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7B3D2" w14:textId="77777777" w:rsidR="005A6700" w:rsidRPr="009C0F13" w:rsidRDefault="005A6700"/>
    <w:p w14:paraId="01CA29A0" w14:textId="03C74976" w:rsidR="001C4C22" w:rsidRPr="009C0F13" w:rsidRDefault="001C4C22">
      <w:pPr>
        <w:rPr>
          <w:i/>
          <w:iCs/>
        </w:rPr>
      </w:pPr>
      <w:r w:rsidRPr="009C0F13">
        <w:rPr>
          <w:i/>
          <w:iCs/>
        </w:rPr>
        <w:t>Javni razpis za sofinanciranje vzpostavitve javno dostopnih polnilnih parkov ob omrežju TEN-T (oznaka: JR SPP TEN-T-2026)</w:t>
      </w:r>
    </w:p>
    <w:p w14:paraId="46A90F5C" w14:textId="00E11F24" w:rsidR="001C4C22" w:rsidRPr="009C0F13" w:rsidRDefault="001C4C22" w:rsidP="001C4C22">
      <w:pPr>
        <w:pStyle w:val="BodyText"/>
        <w:tabs>
          <w:tab w:val="left" w:pos="5875"/>
        </w:tabs>
        <w:ind w:left="0"/>
        <w:rPr>
          <w:rFonts w:asciiTheme="minorHAnsi" w:hAnsiTheme="minorHAnsi" w:cstheme="minorHAnsi"/>
          <w:b/>
          <w:bCs/>
        </w:rPr>
      </w:pPr>
      <w:r w:rsidRPr="009C0F13">
        <w:rPr>
          <w:rFonts w:asciiTheme="minorHAnsi" w:hAnsiTheme="minorHAnsi" w:cstheme="minorHAnsi"/>
          <w:b/>
          <w:bCs/>
        </w:rPr>
        <w:t>Obrazec št. 2: Izjava o strinjanju in sprejemanju pogojev in zahtev javnega razpisa</w:t>
      </w:r>
    </w:p>
    <w:p w14:paraId="65F0A10D" w14:textId="77777777" w:rsidR="001C4C22" w:rsidRPr="009C0F13" w:rsidRDefault="001C4C22" w:rsidP="001C4C22">
      <w:pPr>
        <w:pStyle w:val="BodyText"/>
        <w:tabs>
          <w:tab w:val="left" w:pos="5875"/>
        </w:tabs>
        <w:ind w:left="0"/>
        <w:rPr>
          <w:rFonts w:asciiTheme="minorHAnsi" w:hAnsiTheme="minorHAnsi" w:cstheme="minorHAnsi"/>
        </w:rPr>
      </w:pPr>
    </w:p>
    <w:p w14:paraId="26AF7F56" w14:textId="77777777" w:rsidR="001C4C22" w:rsidRPr="009C0F13" w:rsidRDefault="001C4C22" w:rsidP="001C4C22">
      <w:pPr>
        <w:pStyle w:val="BodyText"/>
        <w:tabs>
          <w:tab w:val="left" w:pos="5875"/>
        </w:tabs>
        <w:ind w:left="143"/>
        <w:rPr>
          <w:rFonts w:asciiTheme="minorHAnsi" w:hAnsiTheme="minorHAnsi" w:cstheme="minorHAnsi"/>
        </w:rPr>
      </w:pPr>
    </w:p>
    <w:p w14:paraId="346DE8FF" w14:textId="577460B9" w:rsidR="001C4C22" w:rsidRPr="009C0F13" w:rsidRDefault="001C4C22" w:rsidP="001C4C22">
      <w:pPr>
        <w:pStyle w:val="BodyText"/>
        <w:tabs>
          <w:tab w:val="left" w:pos="5875"/>
        </w:tabs>
        <w:ind w:left="0"/>
        <w:rPr>
          <w:rFonts w:asciiTheme="minorHAnsi" w:hAnsiTheme="minorHAnsi" w:cstheme="minorHAnsi"/>
        </w:rPr>
      </w:pPr>
      <w:r w:rsidRPr="009C0F13">
        <w:rPr>
          <w:rFonts w:asciiTheme="minorHAnsi" w:hAnsiTheme="minorHAnsi" w:cstheme="minorHAnsi"/>
        </w:rPr>
        <w:t>Vlagatelj (naziv in naslov):</w:t>
      </w:r>
      <w:r w:rsidRPr="009C0F13">
        <w:rPr>
          <w:rFonts w:asciiTheme="minorHAnsi" w:hAnsiTheme="minorHAnsi" w:cstheme="minorHAnsi"/>
          <w:spacing w:val="-1"/>
        </w:rPr>
        <w:t xml:space="preserve"> </w:t>
      </w:r>
      <w:r w:rsidRPr="009C0F13">
        <w:rPr>
          <w:rFonts w:asciiTheme="minorHAnsi" w:hAnsiTheme="minorHAnsi" w:cstheme="minorHAnsi"/>
          <w:u w:val="single"/>
        </w:rPr>
        <w:tab/>
        <w:t>__________________________</w:t>
      </w:r>
    </w:p>
    <w:p w14:paraId="448BEA80" w14:textId="77777777" w:rsidR="001C4C22" w:rsidRPr="009C0F13" w:rsidRDefault="001C4C22" w:rsidP="001C4C22">
      <w:pPr>
        <w:pStyle w:val="BodyText"/>
        <w:spacing w:before="92"/>
        <w:ind w:left="0"/>
        <w:rPr>
          <w:rFonts w:asciiTheme="minorHAnsi" w:hAnsiTheme="minorHAnsi" w:cstheme="minorHAnsi"/>
        </w:rPr>
      </w:pPr>
    </w:p>
    <w:p w14:paraId="46AFF9DB" w14:textId="77777777" w:rsidR="001C4C22" w:rsidRPr="009C0F13" w:rsidRDefault="001C4C22" w:rsidP="001C4C22">
      <w:pPr>
        <w:rPr>
          <w:rFonts w:cstheme="minorHAnsi"/>
          <w:b/>
          <w:bCs/>
        </w:rPr>
      </w:pPr>
      <w:r w:rsidRPr="009C0F13">
        <w:rPr>
          <w:rFonts w:cstheme="minorHAnsi"/>
          <w:b/>
          <w:bCs/>
        </w:rPr>
        <w:t>v postopku Javnega razpisa za sofinanciranje vzpostavitve javno dostopnih polnilnih parkov ob omrežju TEN-T</w:t>
      </w:r>
      <w:r w:rsidRPr="009C0F13">
        <w:rPr>
          <w:rFonts w:cstheme="minorHAnsi"/>
          <w:b/>
          <w:bCs/>
          <w:spacing w:val="40"/>
        </w:rPr>
        <w:t xml:space="preserve"> </w:t>
      </w:r>
      <w:r w:rsidRPr="009C0F13">
        <w:rPr>
          <w:rFonts w:cstheme="minorHAnsi"/>
          <w:b/>
          <w:bCs/>
        </w:rPr>
        <w:t xml:space="preserve">(oznaka: JR SPP TEN-T-2026) (v nadaljevanju: javni razpis), kot zakoniti zastopnik vlagatelja pod kazensko in materialno odgovornostjo dajem </w:t>
      </w:r>
      <w:r w:rsidRPr="009C0F13">
        <w:rPr>
          <w:rFonts w:cstheme="minorHAnsi"/>
          <w:b/>
          <w:bCs/>
          <w:spacing w:val="-2"/>
        </w:rPr>
        <w:t>naslednjo</w:t>
      </w:r>
    </w:p>
    <w:p w14:paraId="681119BA" w14:textId="77777777" w:rsidR="001C4C22" w:rsidRPr="009C0F13" w:rsidRDefault="001C4C22" w:rsidP="001C4C22">
      <w:pPr>
        <w:pStyle w:val="BodyText"/>
        <w:spacing w:before="216"/>
        <w:ind w:left="0"/>
        <w:rPr>
          <w:rFonts w:asciiTheme="minorHAnsi" w:hAnsiTheme="minorHAnsi" w:cstheme="minorHAnsi"/>
          <w:b/>
        </w:rPr>
      </w:pPr>
    </w:p>
    <w:p w14:paraId="7314E63C" w14:textId="77777777" w:rsidR="001C4C22" w:rsidRPr="009C0F13" w:rsidRDefault="001C4C22" w:rsidP="001C4C22">
      <w:pPr>
        <w:ind w:right="136"/>
        <w:jc w:val="center"/>
        <w:rPr>
          <w:rFonts w:cstheme="minorHAnsi"/>
          <w:b/>
        </w:rPr>
      </w:pPr>
      <w:r w:rsidRPr="009C0F13">
        <w:rPr>
          <w:rFonts w:cstheme="minorHAnsi"/>
          <w:b/>
          <w:spacing w:val="-2"/>
        </w:rPr>
        <w:t>IZJAVO</w:t>
      </w:r>
    </w:p>
    <w:p w14:paraId="03D17AB2" w14:textId="77777777" w:rsidR="001C4C22" w:rsidRPr="009C0F13" w:rsidRDefault="001C4C22" w:rsidP="001C4C22">
      <w:pPr>
        <w:pStyle w:val="BodyText"/>
        <w:spacing w:before="160"/>
        <w:ind w:left="143"/>
        <w:rPr>
          <w:rFonts w:asciiTheme="minorHAnsi" w:hAnsiTheme="minorHAnsi" w:cstheme="minorHAnsi"/>
        </w:rPr>
      </w:pPr>
      <w:r w:rsidRPr="009C0F13">
        <w:rPr>
          <w:rFonts w:asciiTheme="minorHAnsi" w:hAnsiTheme="minorHAnsi" w:cstheme="minorHAnsi"/>
          <w:spacing w:val="-5"/>
        </w:rPr>
        <w:t>da:</w:t>
      </w:r>
    </w:p>
    <w:p w14:paraId="165CAB8D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159" w:after="0" w:line="237" w:lineRule="auto"/>
        <w:ind w:right="282"/>
        <w:contextualSpacing w:val="0"/>
        <w:rPr>
          <w:rFonts w:cstheme="minorHAnsi"/>
        </w:rPr>
      </w:pPr>
      <w:r w:rsidRPr="009C0F13">
        <w:rPr>
          <w:rFonts w:cstheme="minorHAnsi"/>
        </w:rPr>
        <w:t>smo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>seznanjeni</w:t>
      </w:r>
      <w:r w:rsidRPr="009C0F13">
        <w:rPr>
          <w:rFonts w:cstheme="minorHAnsi"/>
          <w:spacing w:val="-14"/>
        </w:rPr>
        <w:t xml:space="preserve"> </w:t>
      </w:r>
      <w:r w:rsidRPr="009C0F13">
        <w:rPr>
          <w:rFonts w:cstheme="minorHAnsi"/>
        </w:rPr>
        <w:t>in</w:t>
      </w:r>
      <w:r w:rsidRPr="009C0F13">
        <w:rPr>
          <w:rFonts w:cstheme="minorHAnsi"/>
          <w:spacing w:val="-16"/>
        </w:rPr>
        <w:t xml:space="preserve"> </w:t>
      </w:r>
      <w:r w:rsidRPr="009C0F13">
        <w:rPr>
          <w:rFonts w:cstheme="minorHAnsi"/>
        </w:rPr>
        <w:t>se</w:t>
      </w:r>
      <w:r w:rsidRPr="009C0F13">
        <w:rPr>
          <w:rFonts w:cstheme="minorHAnsi"/>
          <w:spacing w:val="-13"/>
        </w:rPr>
        <w:t xml:space="preserve"> </w:t>
      </w:r>
      <w:r w:rsidRPr="009C0F13">
        <w:rPr>
          <w:rFonts w:cstheme="minorHAnsi"/>
        </w:rPr>
        <w:t>v</w:t>
      </w:r>
      <w:r w:rsidRPr="009C0F13">
        <w:rPr>
          <w:rFonts w:cstheme="minorHAnsi"/>
          <w:spacing w:val="-16"/>
        </w:rPr>
        <w:t xml:space="preserve"> </w:t>
      </w:r>
      <w:r w:rsidRPr="009C0F13">
        <w:rPr>
          <w:rFonts w:cstheme="minorHAnsi"/>
        </w:rPr>
        <w:t>celoti</w:t>
      </w:r>
      <w:r w:rsidRPr="009C0F13">
        <w:rPr>
          <w:rFonts w:cstheme="minorHAnsi"/>
          <w:spacing w:val="-13"/>
        </w:rPr>
        <w:t xml:space="preserve"> </w:t>
      </w:r>
      <w:r w:rsidRPr="009C0F13">
        <w:rPr>
          <w:rFonts w:cstheme="minorHAnsi"/>
        </w:rPr>
        <w:t>strinjamo</w:t>
      </w:r>
      <w:r w:rsidRPr="009C0F13">
        <w:rPr>
          <w:rFonts w:cstheme="minorHAnsi"/>
          <w:spacing w:val="-16"/>
        </w:rPr>
        <w:t xml:space="preserve"> </w:t>
      </w:r>
      <w:r w:rsidRPr="009C0F13">
        <w:rPr>
          <w:rFonts w:cstheme="minorHAnsi"/>
        </w:rPr>
        <w:t>z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>vsebino,</w:t>
      </w:r>
      <w:r w:rsidRPr="009C0F13">
        <w:rPr>
          <w:rFonts w:cstheme="minorHAnsi"/>
          <w:spacing w:val="-14"/>
        </w:rPr>
        <w:t xml:space="preserve"> </w:t>
      </w:r>
      <w:r w:rsidRPr="009C0F13">
        <w:rPr>
          <w:rFonts w:cstheme="minorHAnsi"/>
        </w:rPr>
        <w:t>pogoji</w:t>
      </w:r>
      <w:r w:rsidRPr="009C0F13">
        <w:rPr>
          <w:rFonts w:cstheme="minorHAnsi"/>
          <w:spacing w:val="-14"/>
        </w:rPr>
        <w:t xml:space="preserve"> </w:t>
      </w:r>
      <w:r w:rsidRPr="009C0F13">
        <w:rPr>
          <w:rFonts w:cstheme="minorHAnsi"/>
        </w:rPr>
        <w:t>in</w:t>
      </w:r>
      <w:r w:rsidRPr="009C0F13">
        <w:rPr>
          <w:rFonts w:cstheme="minorHAnsi"/>
          <w:spacing w:val="-14"/>
        </w:rPr>
        <w:t xml:space="preserve"> </w:t>
      </w:r>
      <w:r w:rsidRPr="009C0F13">
        <w:rPr>
          <w:rFonts w:cstheme="minorHAnsi"/>
        </w:rPr>
        <w:t>zahtevami</w:t>
      </w:r>
      <w:r w:rsidRPr="009C0F13">
        <w:rPr>
          <w:rFonts w:cstheme="minorHAnsi"/>
          <w:spacing w:val="-16"/>
        </w:rPr>
        <w:t xml:space="preserve"> </w:t>
      </w:r>
      <w:r w:rsidRPr="009C0F13">
        <w:rPr>
          <w:rFonts w:cstheme="minorHAnsi"/>
        </w:rPr>
        <w:t>predmetnega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 xml:space="preserve">javnega </w:t>
      </w:r>
      <w:r w:rsidRPr="009C0F13">
        <w:rPr>
          <w:rFonts w:cstheme="minorHAnsi"/>
          <w:spacing w:val="-2"/>
        </w:rPr>
        <w:t>razpisa;</w:t>
      </w:r>
    </w:p>
    <w:p w14:paraId="7C2DEC21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64" w:after="0" w:line="237" w:lineRule="auto"/>
        <w:ind w:right="281"/>
        <w:contextualSpacing w:val="0"/>
        <w:rPr>
          <w:rFonts w:cstheme="minorHAnsi"/>
        </w:rPr>
      </w:pPr>
      <w:r w:rsidRPr="009C0F13">
        <w:rPr>
          <w:rFonts w:cstheme="minorHAnsi"/>
        </w:rPr>
        <w:t>je projekt, ki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</w:rPr>
        <w:t>je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</w:rPr>
        <w:t>predmet</w:t>
      </w:r>
      <w:r w:rsidRPr="009C0F13">
        <w:rPr>
          <w:rFonts w:cstheme="minorHAnsi"/>
          <w:spacing w:val="-4"/>
        </w:rPr>
        <w:t xml:space="preserve"> </w:t>
      </w:r>
      <w:r w:rsidRPr="009C0F13">
        <w:rPr>
          <w:rFonts w:cstheme="minorHAnsi"/>
        </w:rPr>
        <w:t>vloge, skladen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</w:rPr>
        <w:t>z namenom in predmetom</w:t>
      </w:r>
      <w:r w:rsidRPr="009C0F13">
        <w:rPr>
          <w:rFonts w:cstheme="minorHAnsi"/>
          <w:spacing w:val="-2"/>
        </w:rPr>
        <w:t xml:space="preserve"> </w:t>
      </w:r>
      <w:r w:rsidRPr="009C0F13">
        <w:rPr>
          <w:rFonts w:cstheme="minorHAnsi"/>
        </w:rPr>
        <w:t>javnega razpisa, določili javnega razpisa, razpisno dokumentacijo ter evropsko in nacionalno zakonodajo;</w:t>
      </w:r>
    </w:p>
    <w:p w14:paraId="08C898C4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64" w:after="0" w:line="237" w:lineRule="auto"/>
        <w:ind w:right="285"/>
        <w:contextualSpacing w:val="0"/>
        <w:rPr>
          <w:rFonts w:cstheme="minorHAnsi"/>
        </w:rPr>
      </w:pPr>
      <w:r w:rsidRPr="009C0F13">
        <w:rPr>
          <w:rFonts w:cstheme="minorHAnsi"/>
        </w:rPr>
        <w:t>bomo</w:t>
      </w:r>
      <w:r w:rsidRPr="009C0F13">
        <w:rPr>
          <w:rFonts w:cstheme="minorHAnsi"/>
          <w:spacing w:val="40"/>
        </w:rPr>
        <w:t xml:space="preserve"> </w:t>
      </w:r>
      <w:r w:rsidRPr="009C0F13">
        <w:rPr>
          <w:rFonts w:cstheme="minorHAnsi"/>
        </w:rPr>
        <w:t>pri</w:t>
      </w:r>
      <w:r w:rsidRPr="009C0F13">
        <w:rPr>
          <w:rFonts w:cstheme="minorHAnsi"/>
          <w:spacing w:val="40"/>
        </w:rPr>
        <w:t xml:space="preserve"> </w:t>
      </w:r>
      <w:r w:rsidRPr="009C0F13">
        <w:rPr>
          <w:rFonts w:cstheme="minorHAnsi"/>
        </w:rPr>
        <w:t>izvedbi</w:t>
      </w:r>
      <w:r w:rsidRPr="009C0F13">
        <w:rPr>
          <w:rFonts w:cstheme="minorHAnsi"/>
          <w:spacing w:val="40"/>
        </w:rPr>
        <w:t xml:space="preserve"> </w:t>
      </w:r>
      <w:r w:rsidRPr="009C0F13">
        <w:rPr>
          <w:rFonts w:cstheme="minorHAnsi"/>
        </w:rPr>
        <w:t>projekta</w:t>
      </w:r>
      <w:r w:rsidRPr="009C0F13">
        <w:rPr>
          <w:rFonts w:cstheme="minorHAnsi"/>
          <w:spacing w:val="40"/>
        </w:rPr>
        <w:t xml:space="preserve"> </w:t>
      </w:r>
      <w:r w:rsidRPr="009C0F13">
        <w:rPr>
          <w:rFonts w:cstheme="minorHAnsi"/>
        </w:rPr>
        <w:t>dosledno</w:t>
      </w:r>
      <w:r w:rsidRPr="009C0F13">
        <w:rPr>
          <w:rFonts w:cstheme="minorHAnsi"/>
          <w:spacing w:val="40"/>
        </w:rPr>
        <w:t xml:space="preserve"> </w:t>
      </w:r>
      <w:r w:rsidRPr="009C0F13">
        <w:rPr>
          <w:rFonts w:cstheme="minorHAnsi"/>
        </w:rPr>
        <w:t>upoštevali</w:t>
      </w:r>
      <w:r w:rsidRPr="009C0F13">
        <w:rPr>
          <w:rFonts w:cstheme="minorHAnsi"/>
          <w:spacing w:val="40"/>
        </w:rPr>
        <w:t xml:space="preserve"> </w:t>
      </w:r>
      <w:r w:rsidRPr="009C0F13">
        <w:rPr>
          <w:rFonts w:cstheme="minorHAnsi"/>
        </w:rPr>
        <w:t>vso</w:t>
      </w:r>
      <w:r w:rsidRPr="009C0F13">
        <w:rPr>
          <w:rFonts w:cstheme="minorHAnsi"/>
          <w:spacing w:val="40"/>
        </w:rPr>
        <w:t xml:space="preserve"> </w:t>
      </w:r>
      <w:r w:rsidRPr="009C0F13">
        <w:rPr>
          <w:rFonts w:cstheme="minorHAnsi"/>
        </w:rPr>
        <w:t>veljavno</w:t>
      </w:r>
      <w:r w:rsidRPr="009C0F13">
        <w:rPr>
          <w:rFonts w:cstheme="minorHAnsi"/>
          <w:spacing w:val="40"/>
        </w:rPr>
        <w:t xml:space="preserve"> </w:t>
      </w:r>
      <w:r w:rsidRPr="009C0F13">
        <w:rPr>
          <w:rFonts w:cstheme="minorHAnsi"/>
        </w:rPr>
        <w:t>evropsko</w:t>
      </w:r>
      <w:r w:rsidRPr="009C0F13">
        <w:rPr>
          <w:rFonts w:cstheme="minorHAnsi"/>
          <w:spacing w:val="40"/>
        </w:rPr>
        <w:t xml:space="preserve"> </w:t>
      </w:r>
      <w:r w:rsidRPr="009C0F13">
        <w:rPr>
          <w:rFonts w:cstheme="minorHAnsi"/>
        </w:rPr>
        <w:t>in</w:t>
      </w:r>
      <w:r w:rsidRPr="009C0F13">
        <w:rPr>
          <w:rFonts w:cstheme="minorHAnsi"/>
          <w:spacing w:val="40"/>
        </w:rPr>
        <w:t xml:space="preserve"> </w:t>
      </w:r>
      <w:r w:rsidRPr="009C0F13">
        <w:rPr>
          <w:rFonts w:cstheme="minorHAnsi"/>
        </w:rPr>
        <w:t>nacionalno</w:t>
      </w:r>
      <w:r w:rsidRPr="009C0F13">
        <w:rPr>
          <w:rFonts w:cstheme="minorHAnsi"/>
          <w:spacing w:val="80"/>
        </w:rPr>
        <w:t xml:space="preserve"> </w:t>
      </w:r>
      <w:r w:rsidRPr="009C0F13">
        <w:rPr>
          <w:rFonts w:cstheme="minorHAnsi"/>
        </w:rPr>
        <w:t>zakonodajo ter navodila družbe Borzen, d.o.o. (v nadaljevanju: Borzen);</w:t>
      </w:r>
    </w:p>
    <w:p w14:paraId="1299448A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63" w:after="0" w:line="237" w:lineRule="auto"/>
        <w:ind w:right="279"/>
        <w:contextualSpacing w:val="0"/>
        <w:rPr>
          <w:rFonts w:cstheme="minorHAnsi"/>
        </w:rPr>
      </w:pPr>
      <w:r w:rsidRPr="009C0F13">
        <w:rPr>
          <w:rFonts w:cstheme="minorHAnsi"/>
        </w:rPr>
        <w:t>pri</w:t>
      </w:r>
      <w:r w:rsidRPr="009C0F13">
        <w:rPr>
          <w:rFonts w:cstheme="minorHAnsi"/>
          <w:spacing w:val="-9"/>
        </w:rPr>
        <w:t xml:space="preserve"> </w:t>
      </w:r>
      <w:r w:rsidRPr="009C0F13">
        <w:rPr>
          <w:rFonts w:cstheme="minorHAnsi"/>
        </w:rPr>
        <w:t>vlagatelju</w:t>
      </w:r>
      <w:r w:rsidRPr="009C0F13">
        <w:rPr>
          <w:rFonts w:cstheme="minorHAnsi"/>
          <w:spacing w:val="-9"/>
        </w:rPr>
        <w:t xml:space="preserve"> </w:t>
      </w:r>
      <w:r w:rsidRPr="009C0F13">
        <w:rPr>
          <w:rFonts w:cstheme="minorHAnsi"/>
        </w:rPr>
        <w:t>ne</w:t>
      </w:r>
      <w:r w:rsidRPr="009C0F13">
        <w:rPr>
          <w:rFonts w:cstheme="minorHAnsi"/>
          <w:spacing w:val="-12"/>
        </w:rPr>
        <w:t xml:space="preserve"> </w:t>
      </w:r>
      <w:r w:rsidRPr="009C0F13">
        <w:rPr>
          <w:rFonts w:cstheme="minorHAnsi"/>
        </w:rPr>
        <w:t>gre</w:t>
      </w:r>
      <w:r w:rsidRPr="009C0F13">
        <w:rPr>
          <w:rFonts w:cstheme="minorHAnsi"/>
          <w:spacing w:val="-11"/>
        </w:rPr>
        <w:t xml:space="preserve"> </w:t>
      </w:r>
      <w:r w:rsidRPr="009C0F13">
        <w:rPr>
          <w:rFonts w:cstheme="minorHAnsi"/>
        </w:rPr>
        <w:t>za</w:t>
      </w:r>
      <w:r w:rsidRPr="009C0F13">
        <w:rPr>
          <w:rFonts w:cstheme="minorHAnsi"/>
          <w:spacing w:val="-8"/>
        </w:rPr>
        <w:t xml:space="preserve"> </w:t>
      </w:r>
      <w:r w:rsidRPr="009C0F13">
        <w:rPr>
          <w:rFonts w:cstheme="minorHAnsi"/>
        </w:rPr>
        <w:t>»podjetje</w:t>
      </w:r>
      <w:r w:rsidRPr="009C0F13">
        <w:rPr>
          <w:rFonts w:cstheme="minorHAnsi"/>
          <w:spacing w:val="-11"/>
        </w:rPr>
        <w:t xml:space="preserve"> </w:t>
      </w:r>
      <w:r w:rsidRPr="009C0F13">
        <w:rPr>
          <w:rFonts w:cstheme="minorHAnsi"/>
        </w:rPr>
        <w:t>v</w:t>
      </w:r>
      <w:r w:rsidRPr="009C0F13">
        <w:rPr>
          <w:rFonts w:cstheme="minorHAnsi"/>
          <w:spacing w:val="-11"/>
        </w:rPr>
        <w:t xml:space="preserve"> </w:t>
      </w:r>
      <w:r w:rsidRPr="009C0F13">
        <w:rPr>
          <w:rFonts w:cstheme="minorHAnsi"/>
        </w:rPr>
        <w:t>težavah«,</w:t>
      </w:r>
      <w:r w:rsidRPr="009C0F13">
        <w:rPr>
          <w:rFonts w:cstheme="minorHAnsi"/>
          <w:spacing w:val="-10"/>
        </w:rPr>
        <w:t xml:space="preserve"> </w:t>
      </w:r>
      <w:r w:rsidRPr="009C0F13">
        <w:rPr>
          <w:rFonts w:cstheme="minorHAnsi"/>
        </w:rPr>
        <w:t>kot</w:t>
      </w:r>
      <w:r w:rsidRPr="009C0F13">
        <w:rPr>
          <w:rFonts w:cstheme="minorHAnsi"/>
          <w:spacing w:val="-10"/>
        </w:rPr>
        <w:t xml:space="preserve"> </w:t>
      </w:r>
      <w:r w:rsidRPr="009C0F13">
        <w:rPr>
          <w:rFonts w:cstheme="minorHAnsi"/>
        </w:rPr>
        <w:t>ga</w:t>
      </w:r>
      <w:r w:rsidRPr="009C0F13">
        <w:rPr>
          <w:rFonts w:cstheme="minorHAnsi"/>
          <w:spacing w:val="-9"/>
        </w:rPr>
        <w:t xml:space="preserve"> </w:t>
      </w:r>
      <w:r w:rsidRPr="009C0F13">
        <w:rPr>
          <w:rFonts w:cstheme="minorHAnsi"/>
        </w:rPr>
        <w:t>opredeljujeta</w:t>
      </w:r>
      <w:r w:rsidRPr="009C0F13">
        <w:rPr>
          <w:rFonts w:cstheme="minorHAnsi"/>
          <w:spacing w:val="-11"/>
        </w:rPr>
        <w:t xml:space="preserve"> </w:t>
      </w:r>
      <w:r w:rsidRPr="009C0F13">
        <w:rPr>
          <w:rFonts w:cstheme="minorHAnsi"/>
        </w:rPr>
        <w:t>18.</w:t>
      </w:r>
      <w:r w:rsidRPr="009C0F13">
        <w:rPr>
          <w:rFonts w:cstheme="minorHAnsi"/>
          <w:spacing w:val="-12"/>
        </w:rPr>
        <w:t xml:space="preserve"> </w:t>
      </w:r>
      <w:r w:rsidRPr="009C0F13">
        <w:rPr>
          <w:rFonts w:cstheme="minorHAnsi"/>
        </w:rPr>
        <w:t>točka</w:t>
      </w:r>
      <w:r w:rsidRPr="009C0F13">
        <w:rPr>
          <w:rFonts w:cstheme="minorHAnsi"/>
          <w:spacing w:val="-9"/>
        </w:rPr>
        <w:t xml:space="preserve"> </w:t>
      </w:r>
      <w:r w:rsidRPr="009C0F13">
        <w:rPr>
          <w:rFonts w:cstheme="minorHAnsi"/>
        </w:rPr>
        <w:t>2.</w:t>
      </w:r>
      <w:r w:rsidRPr="009C0F13">
        <w:rPr>
          <w:rFonts w:cstheme="minorHAnsi"/>
          <w:spacing w:val="-10"/>
        </w:rPr>
        <w:t xml:space="preserve"> </w:t>
      </w:r>
      <w:r w:rsidRPr="009C0F13">
        <w:rPr>
          <w:rFonts w:cstheme="minorHAnsi"/>
        </w:rPr>
        <w:t>člena</w:t>
      </w:r>
      <w:r w:rsidRPr="009C0F13">
        <w:rPr>
          <w:rFonts w:cstheme="minorHAnsi"/>
          <w:spacing w:val="-11"/>
        </w:rPr>
        <w:t xml:space="preserve"> </w:t>
      </w:r>
      <w:r w:rsidRPr="009C0F13">
        <w:rPr>
          <w:rFonts w:cstheme="minorHAnsi"/>
        </w:rPr>
        <w:t>Uredbe (EU) št. 651/2014 in nacionalna zakonodaja;</w:t>
      </w:r>
    </w:p>
    <w:p w14:paraId="1CE7117D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64" w:after="0" w:line="240" w:lineRule="auto"/>
        <w:ind w:left="426" w:hanging="283"/>
        <w:contextualSpacing w:val="0"/>
        <w:rPr>
          <w:rFonts w:cstheme="minorHAnsi"/>
        </w:rPr>
      </w:pPr>
      <w:r w:rsidRPr="009C0F13">
        <w:rPr>
          <w:rFonts w:cstheme="minorHAnsi"/>
          <w:spacing w:val="-2"/>
        </w:rPr>
        <w:t>zoper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  <w:spacing w:val="-2"/>
        </w:rPr>
        <w:t>nas</w:t>
      </w:r>
      <w:r w:rsidRPr="009C0F13">
        <w:rPr>
          <w:rFonts w:cstheme="minorHAnsi"/>
          <w:spacing w:val="-4"/>
        </w:rPr>
        <w:t xml:space="preserve"> </w:t>
      </w:r>
      <w:r w:rsidRPr="009C0F13">
        <w:rPr>
          <w:rFonts w:cstheme="minorHAnsi"/>
          <w:spacing w:val="-2"/>
        </w:rPr>
        <w:t>ni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  <w:spacing w:val="-2"/>
        </w:rPr>
        <w:t>uveden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  <w:spacing w:val="-2"/>
        </w:rPr>
        <w:t>postopek prisilne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  <w:spacing w:val="-2"/>
        </w:rPr>
        <w:t>poravnave,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  <w:spacing w:val="-2"/>
        </w:rPr>
        <w:t>stečajni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  <w:spacing w:val="-2"/>
        </w:rPr>
        <w:t>postopek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  <w:spacing w:val="-2"/>
        </w:rPr>
        <w:t>ali</w:t>
      </w:r>
      <w:r w:rsidRPr="009C0F13">
        <w:rPr>
          <w:rFonts w:cstheme="minorHAnsi"/>
          <w:spacing w:val="-4"/>
        </w:rPr>
        <w:t xml:space="preserve"> </w:t>
      </w:r>
      <w:r w:rsidRPr="009C0F13">
        <w:rPr>
          <w:rFonts w:cstheme="minorHAnsi"/>
          <w:spacing w:val="-2"/>
        </w:rPr>
        <w:t>postopek</w:t>
      </w:r>
      <w:r w:rsidRPr="009C0F13">
        <w:rPr>
          <w:rFonts w:cstheme="minorHAnsi"/>
          <w:spacing w:val="-1"/>
        </w:rPr>
        <w:t xml:space="preserve"> </w:t>
      </w:r>
      <w:r w:rsidRPr="009C0F13">
        <w:rPr>
          <w:rFonts w:cstheme="minorHAnsi"/>
          <w:spacing w:val="-2"/>
        </w:rPr>
        <w:t>likvidacije;</w:t>
      </w:r>
    </w:p>
    <w:p w14:paraId="6796BA74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59" w:after="0" w:line="237" w:lineRule="auto"/>
        <w:ind w:right="285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izpolnjujemo vse splošne pogoje ter pogoje, povezane z ekonomskim in finančnim položajem, kot jih določa točka 9.1 predmetnega javnega poziva;</w:t>
      </w:r>
    </w:p>
    <w:p w14:paraId="1C7BF060" w14:textId="42A8D8AF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59" w:after="0" w:line="237" w:lineRule="auto"/>
        <w:ind w:right="285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so predloženi računovodski izkazi (bilanca stanja in izkaz poslovnega izida) resnični in verodostojni</w:t>
      </w:r>
      <w:r w:rsidR="00B30DA3">
        <w:rPr>
          <w:rFonts w:cstheme="minorHAnsi"/>
        </w:rPr>
        <w:t>;</w:t>
      </w:r>
    </w:p>
    <w:p w14:paraId="59C14C7E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61" w:after="0" w:line="240" w:lineRule="auto"/>
        <w:ind w:right="278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vlagatelj ni insolventen ali v stanju kapitalske neustreznosti v skladu z 11. členom ter v povezavi s 14. členom Zakona o</w:t>
      </w:r>
      <w:r w:rsidRPr="009C0F13">
        <w:rPr>
          <w:rFonts w:cstheme="minorHAnsi"/>
          <w:spacing w:val="-12"/>
        </w:rPr>
        <w:t xml:space="preserve"> </w:t>
      </w:r>
      <w:r w:rsidRPr="009C0F13">
        <w:rPr>
          <w:rFonts w:cstheme="minorHAnsi"/>
        </w:rPr>
        <w:t>finančnem</w:t>
      </w:r>
      <w:r w:rsidRPr="009C0F13">
        <w:rPr>
          <w:rFonts w:cstheme="minorHAnsi"/>
          <w:spacing w:val="-14"/>
        </w:rPr>
        <w:t xml:space="preserve"> </w:t>
      </w:r>
      <w:r w:rsidRPr="009C0F13">
        <w:rPr>
          <w:rFonts w:cstheme="minorHAnsi"/>
        </w:rPr>
        <w:t>poslovanju,</w:t>
      </w:r>
      <w:r w:rsidRPr="009C0F13">
        <w:rPr>
          <w:rFonts w:cstheme="minorHAnsi"/>
          <w:spacing w:val="-13"/>
        </w:rPr>
        <w:t xml:space="preserve"> </w:t>
      </w:r>
      <w:r w:rsidRPr="009C0F13">
        <w:rPr>
          <w:rFonts w:cstheme="minorHAnsi"/>
        </w:rPr>
        <w:t>postopkih</w:t>
      </w:r>
      <w:r w:rsidRPr="009C0F13">
        <w:rPr>
          <w:rFonts w:cstheme="minorHAnsi"/>
          <w:spacing w:val="-12"/>
        </w:rPr>
        <w:t xml:space="preserve"> </w:t>
      </w:r>
      <w:r w:rsidRPr="009C0F13">
        <w:rPr>
          <w:rFonts w:cstheme="minorHAnsi"/>
        </w:rPr>
        <w:t>zaradi</w:t>
      </w:r>
      <w:r w:rsidRPr="009C0F13">
        <w:rPr>
          <w:rFonts w:cstheme="minorHAnsi"/>
          <w:spacing w:val="-13"/>
        </w:rPr>
        <w:t xml:space="preserve"> </w:t>
      </w:r>
      <w:r w:rsidRPr="009C0F13">
        <w:rPr>
          <w:rFonts w:cstheme="minorHAnsi"/>
        </w:rPr>
        <w:t>insolventnosti</w:t>
      </w:r>
      <w:r w:rsidRPr="009C0F13">
        <w:rPr>
          <w:rFonts w:cstheme="minorHAnsi"/>
          <w:spacing w:val="-13"/>
        </w:rPr>
        <w:t xml:space="preserve"> </w:t>
      </w:r>
      <w:r w:rsidRPr="009C0F13">
        <w:rPr>
          <w:rFonts w:cstheme="minorHAnsi"/>
        </w:rPr>
        <w:t>in</w:t>
      </w:r>
      <w:r w:rsidRPr="009C0F13">
        <w:rPr>
          <w:rFonts w:cstheme="minorHAnsi"/>
          <w:spacing w:val="-12"/>
        </w:rPr>
        <w:t xml:space="preserve"> </w:t>
      </w:r>
      <w:r w:rsidRPr="009C0F13">
        <w:rPr>
          <w:rFonts w:cstheme="minorHAnsi"/>
        </w:rPr>
        <w:t>prisilnem</w:t>
      </w:r>
      <w:r w:rsidRPr="009C0F13">
        <w:rPr>
          <w:rFonts w:cstheme="minorHAnsi"/>
          <w:spacing w:val="-11"/>
        </w:rPr>
        <w:t xml:space="preserve"> </w:t>
      </w:r>
      <w:r w:rsidRPr="009C0F13">
        <w:rPr>
          <w:rFonts w:cstheme="minorHAnsi"/>
        </w:rPr>
        <w:t>prenehanju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>(Uradni</w:t>
      </w:r>
      <w:r w:rsidRPr="009C0F13">
        <w:rPr>
          <w:rFonts w:cstheme="minorHAnsi"/>
          <w:spacing w:val="-13"/>
        </w:rPr>
        <w:t xml:space="preserve"> </w:t>
      </w:r>
      <w:r w:rsidRPr="009C0F13">
        <w:rPr>
          <w:rFonts w:cstheme="minorHAnsi"/>
        </w:rPr>
        <w:t>list RS, št. 176/21 – uradno prečiščeno besedilo, 178/21 – popr., 196/21 – odl. US, 157/22 – odl. US, 35/23 – odl. US, 57/23 – odl. US, 102/23, 25/25 – odl. US, 40/25 in 100/25 – ZS-1);</w:t>
      </w:r>
    </w:p>
    <w:p w14:paraId="67A071C3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62" w:after="0" w:line="237" w:lineRule="auto"/>
        <w:ind w:right="286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nismo navedeni na seznamu subjektov, s katerimi državni organi ne smejo poslovati v skladu z zakonom, ki ureja preprečevanje korupcije;</w:t>
      </w:r>
    </w:p>
    <w:p w14:paraId="1F6C6E60" w14:textId="7A775189" w:rsidR="001C4C22" w:rsidRPr="00B30DA3" w:rsidRDefault="001C4C22" w:rsidP="00B30DA3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61" w:after="0" w:line="240" w:lineRule="auto"/>
        <w:ind w:right="280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na dan oddaje vloge nimamo neporavnanih obveznosti do Republike Slovenije v zvezi s plačili obveznih dajatev in drugih denarnih nedavčnih obveznosti v skladu z zakonom, ki ureja</w:t>
      </w:r>
      <w:r w:rsidRPr="009C0F13">
        <w:rPr>
          <w:rFonts w:cstheme="minorHAnsi"/>
          <w:spacing w:val="-4"/>
        </w:rPr>
        <w:t xml:space="preserve"> </w:t>
      </w:r>
      <w:r w:rsidRPr="009C0F13">
        <w:rPr>
          <w:rFonts w:cstheme="minorHAnsi"/>
        </w:rPr>
        <w:t>finančno</w:t>
      </w:r>
      <w:r w:rsidRPr="009C0F13">
        <w:rPr>
          <w:rFonts w:cstheme="minorHAnsi"/>
          <w:spacing w:val="-4"/>
        </w:rPr>
        <w:t xml:space="preserve"> </w:t>
      </w:r>
      <w:r w:rsidRPr="009C0F13">
        <w:rPr>
          <w:rFonts w:cstheme="minorHAnsi"/>
        </w:rPr>
        <w:t>upravo,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</w:rPr>
        <w:t>ki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jih</w:t>
      </w:r>
      <w:r w:rsidRPr="009C0F13">
        <w:rPr>
          <w:rFonts w:cstheme="minorHAnsi"/>
          <w:spacing w:val="-4"/>
        </w:rPr>
        <w:t xml:space="preserve"> </w:t>
      </w:r>
      <w:r w:rsidRPr="009C0F13">
        <w:rPr>
          <w:rFonts w:cstheme="minorHAnsi"/>
        </w:rPr>
        <w:t>pobira</w:t>
      </w:r>
      <w:r w:rsidRPr="009C0F13">
        <w:rPr>
          <w:rFonts w:cstheme="minorHAnsi"/>
          <w:spacing w:val="-4"/>
        </w:rPr>
        <w:t xml:space="preserve"> </w:t>
      </w:r>
      <w:r w:rsidRPr="009C0F13">
        <w:rPr>
          <w:rFonts w:cstheme="minorHAnsi"/>
        </w:rPr>
        <w:t>davčni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</w:rPr>
        <w:t>organ,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v</w:t>
      </w:r>
      <w:r w:rsidRPr="009C0F13">
        <w:rPr>
          <w:rFonts w:cstheme="minorHAnsi"/>
          <w:spacing w:val="-1"/>
        </w:rPr>
        <w:t xml:space="preserve"> </w:t>
      </w:r>
      <w:r w:rsidRPr="009C0F13">
        <w:rPr>
          <w:rFonts w:cstheme="minorHAnsi"/>
        </w:rPr>
        <w:t>vrednosti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50</w:t>
      </w:r>
      <w:r w:rsidRPr="009C0F13">
        <w:rPr>
          <w:rFonts w:cstheme="minorHAnsi"/>
          <w:spacing w:val="-2"/>
        </w:rPr>
        <w:t xml:space="preserve"> </w:t>
      </w:r>
      <w:r w:rsidRPr="009C0F13">
        <w:rPr>
          <w:rFonts w:cstheme="minorHAnsi"/>
        </w:rPr>
        <w:t>eurov</w:t>
      </w:r>
      <w:r w:rsidRPr="009C0F13">
        <w:rPr>
          <w:rFonts w:cstheme="minorHAnsi"/>
          <w:spacing w:val="-4"/>
        </w:rPr>
        <w:t xml:space="preserve"> </w:t>
      </w:r>
      <w:r w:rsidRPr="009C0F13">
        <w:rPr>
          <w:rFonts w:cstheme="minorHAnsi"/>
        </w:rPr>
        <w:t>ali</w:t>
      </w:r>
      <w:r w:rsidRPr="009C0F13">
        <w:rPr>
          <w:rFonts w:cstheme="minorHAnsi"/>
          <w:spacing w:val="-2"/>
        </w:rPr>
        <w:t xml:space="preserve"> </w:t>
      </w:r>
      <w:r w:rsidRPr="009C0F13">
        <w:rPr>
          <w:rFonts w:cstheme="minorHAnsi"/>
        </w:rPr>
        <w:t>več,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</w:rPr>
        <w:t>kar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</w:rPr>
        <w:t>vključuje tudi predložitev vseh</w:t>
      </w:r>
      <w:r w:rsidRPr="009C0F13">
        <w:rPr>
          <w:rFonts w:cstheme="minorHAnsi"/>
          <w:spacing w:val="-1"/>
        </w:rPr>
        <w:t xml:space="preserve"> </w:t>
      </w:r>
      <w:r w:rsidRPr="009C0F13">
        <w:rPr>
          <w:rFonts w:cstheme="minorHAnsi"/>
        </w:rPr>
        <w:t>obračunov davčnih odtegljajev za dohodke iz delovnega razmerja za obdobje zadnjih petih let do roka za oddajo vloge na predmetni javni razpis;</w:t>
      </w:r>
    </w:p>
    <w:p w14:paraId="58899BFC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60" w:after="0" w:line="237" w:lineRule="auto"/>
        <w:ind w:right="281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nimamo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</w:rPr>
        <w:t>neporavnanega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</w:rPr>
        <w:t>naloga za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</w:rPr>
        <w:t>vračilo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</w:rPr>
        <w:t>preveč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izplačane</w:t>
      </w:r>
      <w:r w:rsidRPr="009C0F13">
        <w:rPr>
          <w:rFonts w:cstheme="minorHAnsi"/>
          <w:spacing w:val="-1"/>
        </w:rPr>
        <w:t xml:space="preserve"> </w:t>
      </w:r>
      <w:r w:rsidRPr="009C0F13">
        <w:rPr>
          <w:rFonts w:cstheme="minorHAnsi"/>
        </w:rPr>
        <w:t>državne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</w:rPr>
        <w:t>pomoči</w:t>
      </w:r>
      <w:r w:rsidRPr="009C0F13">
        <w:rPr>
          <w:rFonts w:cstheme="minorHAnsi"/>
          <w:spacing w:val="-1"/>
        </w:rPr>
        <w:t xml:space="preserve"> </w:t>
      </w:r>
      <w:r w:rsidRPr="009C0F13">
        <w:rPr>
          <w:rFonts w:cstheme="minorHAnsi"/>
        </w:rPr>
        <w:t>ali</w:t>
      </w:r>
      <w:r w:rsidRPr="009C0F13">
        <w:rPr>
          <w:rFonts w:cstheme="minorHAnsi"/>
          <w:spacing w:val="-1"/>
        </w:rPr>
        <w:t xml:space="preserve"> </w:t>
      </w:r>
      <w:r w:rsidRPr="009C0F13">
        <w:rPr>
          <w:rFonts w:cstheme="minorHAnsi"/>
        </w:rPr>
        <w:t>pomoči</w:t>
      </w:r>
      <w:r w:rsidRPr="009C0F13">
        <w:rPr>
          <w:rFonts w:cstheme="minorHAnsi"/>
          <w:spacing w:val="-1"/>
        </w:rPr>
        <w:t xml:space="preserve"> </w:t>
      </w:r>
      <w:r w:rsidRPr="009C0F13">
        <w:rPr>
          <w:rFonts w:cstheme="minorHAnsi"/>
        </w:rPr>
        <w:t>po pravilu de minimis na podlagi poziva ministrstva, pristojnega za finance;</w:t>
      </w:r>
    </w:p>
    <w:p w14:paraId="3231F06F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64" w:after="0" w:line="237" w:lineRule="auto"/>
        <w:ind w:right="285"/>
        <w:contextualSpacing w:val="0"/>
        <w:jc w:val="both"/>
        <w:rPr>
          <w:rFonts w:cstheme="minorHAnsi"/>
        </w:rPr>
      </w:pPr>
      <w:r w:rsidRPr="009C0F13">
        <w:rPr>
          <w:rFonts w:cstheme="minorHAnsi"/>
          <w:spacing w:val="-2"/>
        </w:rPr>
        <w:t>nismo v</w:t>
      </w:r>
      <w:r w:rsidRPr="009C0F13">
        <w:rPr>
          <w:rFonts w:cstheme="minorHAnsi"/>
          <w:spacing w:val="-4"/>
        </w:rPr>
        <w:t xml:space="preserve"> </w:t>
      </w:r>
      <w:r w:rsidRPr="009C0F13">
        <w:rPr>
          <w:rFonts w:cstheme="minorHAnsi"/>
          <w:spacing w:val="-2"/>
        </w:rPr>
        <w:t>postopku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  <w:spacing w:val="-2"/>
        </w:rPr>
        <w:t>pridobivanja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  <w:spacing w:val="-2"/>
        </w:rPr>
        <w:t>ali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  <w:spacing w:val="-2"/>
        </w:rPr>
        <w:t>prejema</w:t>
      </w:r>
      <w:r w:rsidRPr="009C0F13">
        <w:rPr>
          <w:rFonts w:cstheme="minorHAnsi"/>
          <w:spacing w:val="-4"/>
        </w:rPr>
        <w:t xml:space="preserve"> </w:t>
      </w:r>
      <w:r w:rsidRPr="009C0F13">
        <w:rPr>
          <w:rFonts w:cstheme="minorHAnsi"/>
          <w:spacing w:val="-2"/>
        </w:rPr>
        <w:t>finančne pomoči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  <w:spacing w:val="-2"/>
        </w:rPr>
        <w:t>za</w:t>
      </w:r>
      <w:r w:rsidRPr="009C0F13">
        <w:rPr>
          <w:rFonts w:cstheme="minorHAnsi"/>
          <w:spacing w:val="-8"/>
        </w:rPr>
        <w:t xml:space="preserve"> </w:t>
      </w:r>
      <w:r w:rsidRPr="009C0F13">
        <w:rPr>
          <w:rFonts w:cstheme="minorHAnsi"/>
          <w:spacing w:val="-2"/>
        </w:rPr>
        <w:t>reševanje in</w:t>
      </w:r>
      <w:r w:rsidRPr="009C0F13">
        <w:rPr>
          <w:rFonts w:cstheme="minorHAnsi"/>
          <w:spacing w:val="-8"/>
        </w:rPr>
        <w:t xml:space="preserve"> </w:t>
      </w:r>
      <w:r w:rsidRPr="009C0F13">
        <w:rPr>
          <w:rFonts w:cstheme="minorHAnsi"/>
          <w:spacing w:val="-2"/>
        </w:rPr>
        <w:t xml:space="preserve">prestrukturiranje </w:t>
      </w:r>
      <w:r w:rsidRPr="009C0F13">
        <w:rPr>
          <w:rFonts w:cstheme="minorHAnsi"/>
        </w:rPr>
        <w:t>gospodarskih družb v težavah;</w:t>
      </w:r>
    </w:p>
    <w:p w14:paraId="40E19CA7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64" w:after="0" w:line="237" w:lineRule="auto"/>
        <w:ind w:right="283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lastRenderedPageBreak/>
        <w:t>nimamo neporavnanega naloga za vračilo izplačane pomoči zaradi sklepa Evropske komisije, ki je pomoč razglasila za nezakonito in nezdružljivo s skupnim trgom;</w:t>
      </w:r>
    </w:p>
    <w:p w14:paraId="2A4393B4" w14:textId="1D8F8A16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61" w:after="0" w:line="240" w:lineRule="auto"/>
        <w:ind w:right="280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nam ni bila izdana pravnomočna inšpekcijska odločba na podlagi zakona, ki ureja varstvo okolja, oz. smo kršitve že odpravili v določenem roku za odpravo kršitve (tretja točka devetega odstavka 30. člena Podnebnega zakona)</w:t>
      </w:r>
      <w:r w:rsidR="00B30DA3">
        <w:rPr>
          <w:rFonts w:cstheme="minorHAnsi"/>
        </w:rPr>
        <w:t>;</w:t>
      </w:r>
    </w:p>
    <w:p w14:paraId="7D861C7B" w14:textId="769F9045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61" w:after="0" w:line="240" w:lineRule="auto"/>
        <w:ind w:right="280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nismo upravljavec druge naprave, ki ima dovoljenje za izpuščanje toplogrednih plinov iz 32. člena Podnebnega zakona oz. smo ministrstvu pristojnemu za okolje, podnebje in energijo  posredovali načrt za podnebno nevtralnost v roku šestih mesecev po pravnomočnosti dovoljenja, kar dokazujemo s potrdilom o oddani pošiljki (šesti odstavek 36. člena Podnebnega zakona)</w:t>
      </w:r>
      <w:r w:rsidR="00B30DA3">
        <w:rPr>
          <w:rFonts w:cstheme="minorHAnsi"/>
        </w:rPr>
        <w:t>;</w:t>
      </w:r>
    </w:p>
    <w:p w14:paraId="1CFF8E73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63" w:after="0" w:line="237" w:lineRule="auto"/>
        <w:ind w:right="280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zoper nas ni bila izdana odločba s strani ministrstva pristojnega  za okolje, podnebje in energijo v zvezi z načrtom za podnebno nevtralnost (neskladnost načrta za podnebno nevtralnost s predpisi; ne oddano poročilo o doseganju ciljev in mejnikov, določenih v načrtu za podnebno nevtralnost; nedoseženi cilji in mejniki, določeni v načrtu za podnebno nevtralnost) (sedmi odstavek 36. člena Podnebnega zakona)imamo zagotovljene vse preostale vire za izvedbo celotnega projekta in bomo v primeru, da ti viri dejansko ne bodo pridobljeni, sredstva nadomestili iz lastnih virov;</w:t>
      </w:r>
    </w:p>
    <w:p w14:paraId="4C95F620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after="0" w:line="240" w:lineRule="auto"/>
        <w:ind w:right="277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imamo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za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projekt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</w:rPr>
        <w:t>izdelan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in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s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strani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</w:rPr>
        <w:t>zakonitega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zastopnika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vlagatelja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potrjen</w:t>
      </w:r>
      <w:r w:rsidRPr="009C0F13">
        <w:rPr>
          <w:rFonts w:cstheme="minorHAnsi"/>
          <w:spacing w:val="-2"/>
        </w:rPr>
        <w:t xml:space="preserve"> </w:t>
      </w:r>
      <w:r w:rsidRPr="009C0F13">
        <w:rPr>
          <w:rFonts w:cstheme="minorHAnsi"/>
        </w:rPr>
        <w:t>poslovni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</w:rPr>
        <w:t>načrt v skladu s Prilogo št. 2 razpisne dokumentacije tega javnega razpisa oz. investicijsko dokumentacijo,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</w:rPr>
        <w:t>ki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je</w:t>
      </w:r>
      <w:r w:rsidRPr="009C0F13">
        <w:rPr>
          <w:rFonts w:cstheme="minorHAnsi"/>
          <w:spacing w:val="-2"/>
        </w:rPr>
        <w:t xml:space="preserve"> </w:t>
      </w:r>
      <w:r w:rsidRPr="009C0F13">
        <w:rPr>
          <w:rFonts w:cstheme="minorHAnsi"/>
        </w:rPr>
        <w:t>izdelana</w:t>
      </w:r>
      <w:r w:rsidRPr="009C0F13">
        <w:rPr>
          <w:rFonts w:cstheme="minorHAnsi"/>
          <w:spacing w:val="-2"/>
        </w:rPr>
        <w:t xml:space="preserve"> </w:t>
      </w:r>
      <w:r w:rsidRPr="009C0F13">
        <w:rPr>
          <w:rFonts w:cstheme="minorHAnsi"/>
        </w:rPr>
        <w:t>v</w:t>
      </w:r>
      <w:r w:rsidRPr="009C0F13">
        <w:rPr>
          <w:rFonts w:cstheme="minorHAnsi"/>
          <w:spacing w:val="-1"/>
        </w:rPr>
        <w:t xml:space="preserve"> </w:t>
      </w:r>
      <w:r w:rsidRPr="009C0F13">
        <w:rPr>
          <w:rFonts w:cstheme="minorHAnsi"/>
        </w:rPr>
        <w:t>skladu</w:t>
      </w:r>
      <w:r w:rsidRPr="009C0F13">
        <w:rPr>
          <w:rFonts w:cstheme="minorHAnsi"/>
          <w:spacing w:val="-2"/>
        </w:rPr>
        <w:t xml:space="preserve"> </w:t>
      </w:r>
      <w:r w:rsidRPr="009C0F13">
        <w:rPr>
          <w:rFonts w:cstheme="minorHAnsi"/>
        </w:rPr>
        <w:t>z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</w:rPr>
        <w:t>uredbo, ki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določa</w:t>
      </w:r>
      <w:r w:rsidRPr="009C0F13">
        <w:rPr>
          <w:rFonts w:cstheme="minorHAnsi"/>
          <w:spacing w:val="-2"/>
        </w:rPr>
        <w:t xml:space="preserve"> </w:t>
      </w:r>
      <w:r w:rsidRPr="009C0F13">
        <w:rPr>
          <w:rFonts w:cstheme="minorHAnsi"/>
        </w:rPr>
        <w:t>enotno</w:t>
      </w:r>
      <w:r w:rsidRPr="009C0F13">
        <w:rPr>
          <w:rFonts w:cstheme="minorHAnsi"/>
          <w:spacing w:val="-4"/>
        </w:rPr>
        <w:t xml:space="preserve"> </w:t>
      </w:r>
      <w:r w:rsidRPr="009C0F13">
        <w:rPr>
          <w:rFonts w:cstheme="minorHAnsi"/>
        </w:rPr>
        <w:t>metodologijo</w:t>
      </w:r>
      <w:r w:rsidRPr="009C0F13">
        <w:rPr>
          <w:rFonts w:cstheme="minorHAnsi"/>
          <w:spacing w:val="-2"/>
        </w:rPr>
        <w:t xml:space="preserve"> </w:t>
      </w:r>
      <w:r w:rsidRPr="009C0F13">
        <w:rPr>
          <w:rFonts w:cstheme="minorHAnsi"/>
        </w:rPr>
        <w:t>za</w:t>
      </w:r>
      <w:r w:rsidRPr="009C0F13">
        <w:rPr>
          <w:rFonts w:cstheme="minorHAnsi"/>
          <w:spacing w:val="-1"/>
        </w:rPr>
        <w:t xml:space="preserve"> </w:t>
      </w:r>
      <w:r w:rsidRPr="009C0F13">
        <w:rPr>
          <w:rFonts w:cstheme="minorHAnsi"/>
        </w:rPr>
        <w:t>pripravo in obravnavo investicijske dokumentacije na področju javnih financ;</w:t>
      </w:r>
    </w:p>
    <w:p w14:paraId="30100244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52" w:after="0" w:line="237" w:lineRule="auto"/>
        <w:ind w:right="283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projekt ni in ne bo predmet sofinanciranja iz drugih sredstev državnega, lokalnega ali EU proračuna (prepoved dvojnega sofinanciranja);</w:t>
      </w:r>
    </w:p>
    <w:p w14:paraId="7133BFF8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62" w:after="0" w:line="240" w:lineRule="auto"/>
        <w:ind w:right="281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skupna višina prejetih sredstev ne bo presegla zgornje meje intenzivnosti državne pomoči po Uredbi 651/2014/EU (člen 36a pomoč za naložbe v polnilno ali oskrbovalno infrastrukturo), ki na upravičenca znaša 30 milijonov EUR ne glede na to, ali je pomoč dodeljena iz sredstev države, občine ali Evropske unije (pravilo kumulacije);</w:t>
      </w:r>
    </w:p>
    <w:p w14:paraId="6958820E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59" w:after="0" w:line="240" w:lineRule="auto"/>
        <w:ind w:right="279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nismo dejavni v sektorjih za katere velja, da niso</w:t>
      </w:r>
      <w:r w:rsidRPr="009C0F13">
        <w:rPr>
          <w:rFonts w:cstheme="minorHAnsi"/>
          <w:spacing w:val="-1"/>
        </w:rPr>
        <w:t xml:space="preserve"> </w:t>
      </w:r>
      <w:r w:rsidRPr="009C0F13">
        <w:rPr>
          <w:rFonts w:cstheme="minorHAnsi"/>
        </w:rPr>
        <w:t>upravičeni do državne pomoči v skladu z Uredbo</w:t>
      </w:r>
      <w:r w:rsidRPr="009C0F13">
        <w:rPr>
          <w:rFonts w:cstheme="minorHAnsi"/>
          <w:spacing w:val="-4"/>
        </w:rPr>
        <w:t xml:space="preserve"> </w:t>
      </w:r>
      <w:r w:rsidRPr="009C0F13">
        <w:rPr>
          <w:rFonts w:cstheme="minorHAnsi"/>
        </w:rPr>
        <w:t>651/2014/EU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</w:rPr>
        <w:t>(ribištva</w:t>
      </w:r>
      <w:r w:rsidRPr="009C0F13">
        <w:rPr>
          <w:rFonts w:cstheme="minorHAnsi"/>
          <w:spacing w:val="-4"/>
        </w:rPr>
        <w:t xml:space="preserve"> </w:t>
      </w:r>
      <w:r w:rsidRPr="009C0F13">
        <w:rPr>
          <w:rFonts w:cstheme="minorHAnsi"/>
        </w:rPr>
        <w:t>in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</w:rPr>
        <w:t>akvakulture;</w:t>
      </w:r>
      <w:r w:rsidRPr="009C0F13">
        <w:rPr>
          <w:rFonts w:cstheme="minorHAnsi"/>
          <w:spacing w:val="-2"/>
        </w:rPr>
        <w:t xml:space="preserve"> </w:t>
      </w:r>
      <w:r w:rsidRPr="009C0F13">
        <w:rPr>
          <w:rFonts w:cstheme="minorHAnsi"/>
        </w:rPr>
        <w:t>primarne</w:t>
      </w:r>
      <w:r w:rsidRPr="009C0F13">
        <w:rPr>
          <w:rFonts w:cstheme="minorHAnsi"/>
          <w:spacing w:val="-4"/>
        </w:rPr>
        <w:t xml:space="preserve"> </w:t>
      </w:r>
      <w:r w:rsidRPr="009C0F13">
        <w:rPr>
          <w:rFonts w:cstheme="minorHAnsi"/>
        </w:rPr>
        <w:t>kmetijske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</w:rPr>
        <w:t>proizvodnje;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predelave</w:t>
      </w:r>
      <w:r w:rsidRPr="009C0F13">
        <w:rPr>
          <w:rFonts w:cstheme="minorHAnsi"/>
          <w:spacing w:val="-4"/>
        </w:rPr>
        <w:t xml:space="preserve"> </w:t>
      </w:r>
      <w:r w:rsidRPr="009C0F13">
        <w:rPr>
          <w:rFonts w:cstheme="minorHAnsi"/>
        </w:rPr>
        <w:t>in trženja</w:t>
      </w:r>
      <w:r w:rsidRPr="009C0F13">
        <w:rPr>
          <w:rFonts w:cstheme="minorHAnsi"/>
          <w:spacing w:val="-11"/>
        </w:rPr>
        <w:t xml:space="preserve"> </w:t>
      </w:r>
      <w:r w:rsidRPr="009C0F13">
        <w:rPr>
          <w:rFonts w:cstheme="minorHAnsi"/>
        </w:rPr>
        <w:t>kmetijskih</w:t>
      </w:r>
      <w:r w:rsidRPr="009C0F13">
        <w:rPr>
          <w:rFonts w:cstheme="minorHAnsi"/>
          <w:spacing w:val="-11"/>
        </w:rPr>
        <w:t xml:space="preserve"> </w:t>
      </w:r>
      <w:r w:rsidRPr="009C0F13">
        <w:rPr>
          <w:rFonts w:cstheme="minorHAnsi"/>
        </w:rPr>
        <w:t>proizvodov</w:t>
      </w:r>
      <w:r w:rsidRPr="009C0F13">
        <w:rPr>
          <w:rFonts w:cstheme="minorHAnsi"/>
          <w:spacing w:val="-11"/>
        </w:rPr>
        <w:t xml:space="preserve"> </w:t>
      </w:r>
      <w:r w:rsidRPr="009C0F13">
        <w:rPr>
          <w:rFonts w:cstheme="minorHAnsi"/>
        </w:rPr>
        <w:t>in</w:t>
      </w:r>
      <w:r w:rsidRPr="009C0F13">
        <w:rPr>
          <w:rFonts w:cstheme="minorHAnsi"/>
          <w:spacing w:val="-11"/>
        </w:rPr>
        <w:t xml:space="preserve"> </w:t>
      </w:r>
      <w:r w:rsidRPr="009C0F13">
        <w:rPr>
          <w:rFonts w:cstheme="minorHAnsi"/>
        </w:rPr>
        <w:t>je</w:t>
      </w:r>
      <w:r w:rsidRPr="009C0F13">
        <w:rPr>
          <w:rFonts w:cstheme="minorHAnsi"/>
          <w:spacing w:val="-8"/>
        </w:rPr>
        <w:t xml:space="preserve"> </w:t>
      </w:r>
      <w:r w:rsidRPr="009C0F13">
        <w:rPr>
          <w:rFonts w:cstheme="minorHAnsi"/>
        </w:rPr>
        <w:t>znesek</w:t>
      </w:r>
      <w:r w:rsidRPr="009C0F13">
        <w:rPr>
          <w:rFonts w:cstheme="minorHAnsi"/>
          <w:spacing w:val="-14"/>
        </w:rPr>
        <w:t xml:space="preserve"> </w:t>
      </w:r>
      <w:r w:rsidRPr="009C0F13">
        <w:rPr>
          <w:rFonts w:cstheme="minorHAnsi"/>
        </w:rPr>
        <w:t>pomoči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>določen</w:t>
      </w:r>
      <w:r w:rsidRPr="009C0F13">
        <w:rPr>
          <w:rFonts w:cstheme="minorHAnsi"/>
          <w:spacing w:val="-11"/>
        </w:rPr>
        <w:t xml:space="preserve"> </w:t>
      </w:r>
      <w:r w:rsidRPr="009C0F13">
        <w:rPr>
          <w:rFonts w:cstheme="minorHAnsi"/>
        </w:rPr>
        <w:t>na</w:t>
      </w:r>
      <w:r w:rsidRPr="009C0F13">
        <w:rPr>
          <w:rFonts w:cstheme="minorHAnsi"/>
          <w:spacing w:val="-12"/>
        </w:rPr>
        <w:t xml:space="preserve"> </w:t>
      </w:r>
      <w:r w:rsidRPr="009C0F13">
        <w:rPr>
          <w:rFonts w:cstheme="minorHAnsi"/>
        </w:rPr>
        <w:t>podlagi</w:t>
      </w:r>
      <w:r w:rsidRPr="009C0F13">
        <w:rPr>
          <w:rFonts w:cstheme="minorHAnsi"/>
          <w:spacing w:val="-12"/>
        </w:rPr>
        <w:t xml:space="preserve"> </w:t>
      </w:r>
      <w:r w:rsidRPr="009C0F13">
        <w:rPr>
          <w:rFonts w:cstheme="minorHAnsi"/>
        </w:rPr>
        <w:t>cene</w:t>
      </w:r>
      <w:r w:rsidRPr="009C0F13">
        <w:rPr>
          <w:rFonts w:cstheme="minorHAnsi"/>
          <w:spacing w:val="-11"/>
        </w:rPr>
        <w:t xml:space="preserve"> </w:t>
      </w:r>
      <w:r w:rsidRPr="009C0F13">
        <w:rPr>
          <w:rFonts w:cstheme="minorHAnsi"/>
        </w:rPr>
        <w:t>oziroma</w:t>
      </w:r>
      <w:r w:rsidRPr="009C0F13">
        <w:rPr>
          <w:rFonts w:cstheme="minorHAnsi"/>
          <w:spacing w:val="-11"/>
        </w:rPr>
        <w:t xml:space="preserve"> </w:t>
      </w:r>
      <w:r w:rsidRPr="009C0F13">
        <w:rPr>
          <w:rFonts w:cstheme="minorHAnsi"/>
        </w:rPr>
        <w:t>količine proizvodov,</w:t>
      </w:r>
      <w:r w:rsidRPr="009C0F13">
        <w:rPr>
          <w:rFonts w:cstheme="minorHAnsi"/>
          <w:spacing w:val="-14"/>
        </w:rPr>
        <w:t xml:space="preserve"> </w:t>
      </w:r>
      <w:r w:rsidRPr="009C0F13">
        <w:rPr>
          <w:rFonts w:cstheme="minorHAnsi"/>
        </w:rPr>
        <w:t>kupljenih</w:t>
      </w:r>
      <w:r w:rsidRPr="009C0F13">
        <w:rPr>
          <w:rFonts w:cstheme="minorHAnsi"/>
          <w:spacing w:val="-12"/>
        </w:rPr>
        <w:t xml:space="preserve"> </w:t>
      </w:r>
      <w:r w:rsidRPr="009C0F13">
        <w:rPr>
          <w:rFonts w:cstheme="minorHAnsi"/>
        </w:rPr>
        <w:t>od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>primarnih</w:t>
      </w:r>
      <w:r w:rsidRPr="009C0F13">
        <w:rPr>
          <w:rFonts w:cstheme="minorHAnsi"/>
          <w:spacing w:val="-12"/>
        </w:rPr>
        <w:t xml:space="preserve"> </w:t>
      </w:r>
      <w:r w:rsidRPr="009C0F13">
        <w:rPr>
          <w:rFonts w:cstheme="minorHAnsi"/>
        </w:rPr>
        <w:t>proizvajalcev</w:t>
      </w:r>
      <w:r w:rsidRPr="009C0F13">
        <w:rPr>
          <w:rFonts w:cstheme="minorHAnsi"/>
          <w:spacing w:val="-14"/>
        </w:rPr>
        <w:t xml:space="preserve"> </w:t>
      </w:r>
      <w:r w:rsidRPr="009C0F13">
        <w:rPr>
          <w:rFonts w:cstheme="minorHAnsi"/>
        </w:rPr>
        <w:t>oziroma</w:t>
      </w:r>
      <w:r w:rsidRPr="009C0F13">
        <w:rPr>
          <w:rFonts w:cstheme="minorHAnsi"/>
          <w:spacing w:val="-12"/>
        </w:rPr>
        <w:t xml:space="preserve"> </w:t>
      </w:r>
      <w:r w:rsidRPr="009C0F13">
        <w:rPr>
          <w:rFonts w:cstheme="minorHAnsi"/>
        </w:rPr>
        <w:t>določenega</w:t>
      </w:r>
      <w:r w:rsidRPr="009C0F13">
        <w:rPr>
          <w:rFonts w:cstheme="minorHAnsi"/>
          <w:spacing w:val="-13"/>
        </w:rPr>
        <w:t xml:space="preserve"> </w:t>
      </w:r>
      <w:r w:rsidRPr="009C0F13">
        <w:rPr>
          <w:rFonts w:cstheme="minorHAnsi"/>
        </w:rPr>
        <w:t>podjetja;</w:t>
      </w:r>
      <w:r w:rsidRPr="009C0F13">
        <w:rPr>
          <w:rFonts w:cstheme="minorHAnsi"/>
          <w:spacing w:val="-11"/>
        </w:rPr>
        <w:t xml:space="preserve"> </w:t>
      </w:r>
      <w:r w:rsidRPr="009C0F13">
        <w:rPr>
          <w:rFonts w:cstheme="minorHAnsi"/>
        </w:rPr>
        <w:t>predelave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>in trženja kmetijskih proizvodov in je pomoč pogojena z delnim ali celotnim prenosom na primarne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>proizvajalce;</w:t>
      </w:r>
      <w:r w:rsidRPr="009C0F13">
        <w:rPr>
          <w:rFonts w:cstheme="minorHAnsi"/>
          <w:spacing w:val="-14"/>
        </w:rPr>
        <w:t xml:space="preserve"> </w:t>
      </w:r>
      <w:r w:rsidRPr="009C0F13">
        <w:rPr>
          <w:rFonts w:cstheme="minorHAnsi"/>
        </w:rPr>
        <w:t>za</w:t>
      </w:r>
      <w:r w:rsidRPr="009C0F13">
        <w:rPr>
          <w:rFonts w:cstheme="minorHAnsi"/>
          <w:spacing w:val="-14"/>
        </w:rPr>
        <w:t xml:space="preserve"> </w:t>
      </w:r>
      <w:r w:rsidRPr="009C0F13">
        <w:rPr>
          <w:rFonts w:cstheme="minorHAnsi"/>
        </w:rPr>
        <w:t>lažje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>zaprtje</w:t>
      </w:r>
      <w:r w:rsidRPr="009C0F13">
        <w:rPr>
          <w:rFonts w:cstheme="minorHAnsi"/>
          <w:spacing w:val="-13"/>
        </w:rPr>
        <w:t xml:space="preserve"> </w:t>
      </w:r>
      <w:r w:rsidRPr="009C0F13">
        <w:rPr>
          <w:rFonts w:cstheme="minorHAnsi"/>
        </w:rPr>
        <w:t>nekonkurenčnih</w:t>
      </w:r>
      <w:r w:rsidRPr="009C0F13">
        <w:rPr>
          <w:rFonts w:cstheme="minorHAnsi"/>
          <w:spacing w:val="-13"/>
        </w:rPr>
        <w:t xml:space="preserve"> </w:t>
      </w:r>
      <w:r w:rsidRPr="009C0F13">
        <w:rPr>
          <w:rFonts w:cstheme="minorHAnsi"/>
        </w:rPr>
        <w:t>premogovnikov;</w:t>
      </w:r>
      <w:r w:rsidRPr="009C0F13">
        <w:rPr>
          <w:rFonts w:cstheme="minorHAnsi"/>
          <w:spacing w:val="-14"/>
        </w:rPr>
        <w:t xml:space="preserve"> </w:t>
      </w:r>
      <w:r w:rsidRPr="009C0F13">
        <w:rPr>
          <w:rFonts w:cstheme="minorHAnsi"/>
        </w:rPr>
        <w:t>proizvodnje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 xml:space="preserve">jedrske </w:t>
      </w:r>
      <w:r w:rsidRPr="009C0F13">
        <w:rPr>
          <w:rFonts w:cstheme="minorHAnsi"/>
          <w:spacing w:val="-2"/>
        </w:rPr>
        <w:t>energije);</w:t>
      </w:r>
    </w:p>
    <w:p w14:paraId="038241C2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58" w:after="0" w:line="240" w:lineRule="auto"/>
        <w:ind w:right="277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pred oddajo vloge na javni razpis še nismo pričeli z izvajanjem gradbenih del v okviru projekta ali s prvim pravno zavezujočim naročanjem opreme ali katerokoli drugo zavezo, zaradi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katere</w:t>
      </w:r>
      <w:r w:rsidRPr="009C0F13">
        <w:rPr>
          <w:rFonts w:cstheme="minorHAnsi"/>
          <w:spacing w:val="-8"/>
        </w:rPr>
        <w:t xml:space="preserve"> </w:t>
      </w:r>
      <w:r w:rsidRPr="009C0F13">
        <w:rPr>
          <w:rFonts w:cstheme="minorHAnsi"/>
        </w:rPr>
        <w:t>projekta</w:t>
      </w:r>
      <w:r w:rsidRPr="009C0F13">
        <w:rPr>
          <w:rFonts w:cstheme="minorHAnsi"/>
          <w:spacing w:val="-9"/>
        </w:rPr>
        <w:t xml:space="preserve"> </w:t>
      </w:r>
      <w:r w:rsidRPr="009C0F13">
        <w:rPr>
          <w:rFonts w:cstheme="minorHAnsi"/>
        </w:rPr>
        <w:t>ni</w:t>
      </w:r>
      <w:r w:rsidRPr="009C0F13">
        <w:rPr>
          <w:rFonts w:cstheme="minorHAnsi"/>
          <w:spacing w:val="-10"/>
        </w:rPr>
        <w:t xml:space="preserve"> </w:t>
      </w:r>
      <w:r w:rsidRPr="009C0F13">
        <w:rPr>
          <w:rFonts w:cstheme="minorHAnsi"/>
        </w:rPr>
        <w:t>več</w:t>
      </w:r>
      <w:r w:rsidRPr="009C0F13">
        <w:rPr>
          <w:rFonts w:cstheme="minorHAnsi"/>
          <w:spacing w:val="-9"/>
        </w:rPr>
        <w:t xml:space="preserve"> </w:t>
      </w:r>
      <w:r w:rsidRPr="009C0F13">
        <w:rPr>
          <w:rFonts w:cstheme="minorHAnsi"/>
        </w:rPr>
        <w:t>mogoče</w:t>
      </w:r>
      <w:r w:rsidRPr="009C0F13">
        <w:rPr>
          <w:rFonts w:cstheme="minorHAnsi"/>
          <w:spacing w:val="-9"/>
        </w:rPr>
        <w:t xml:space="preserve"> </w:t>
      </w:r>
      <w:r w:rsidRPr="009C0F13">
        <w:rPr>
          <w:rFonts w:cstheme="minorHAnsi"/>
        </w:rPr>
        <w:t>preklicati,</w:t>
      </w:r>
      <w:r w:rsidRPr="009C0F13">
        <w:rPr>
          <w:rFonts w:cstheme="minorHAnsi"/>
          <w:spacing w:val="-8"/>
        </w:rPr>
        <w:t xml:space="preserve"> </w:t>
      </w:r>
      <w:r w:rsidRPr="009C0F13">
        <w:rPr>
          <w:rFonts w:cstheme="minorHAnsi"/>
        </w:rPr>
        <w:t>če</w:t>
      </w:r>
      <w:r w:rsidRPr="009C0F13">
        <w:rPr>
          <w:rFonts w:cstheme="minorHAnsi"/>
          <w:spacing w:val="-9"/>
        </w:rPr>
        <w:t xml:space="preserve"> </w:t>
      </w:r>
      <w:r w:rsidRPr="009C0F13">
        <w:rPr>
          <w:rFonts w:cstheme="minorHAnsi"/>
        </w:rPr>
        <w:t>ta</w:t>
      </w:r>
      <w:r w:rsidRPr="009C0F13">
        <w:rPr>
          <w:rFonts w:cstheme="minorHAnsi"/>
          <w:spacing w:val="-9"/>
        </w:rPr>
        <w:t xml:space="preserve"> </w:t>
      </w:r>
      <w:r w:rsidRPr="009C0F13">
        <w:rPr>
          <w:rFonts w:cstheme="minorHAnsi"/>
        </w:rPr>
        <w:t>nastopi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pred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začetkom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gradbenih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</w:rPr>
        <w:t>del, razen pripravljalnih del, kot so nakup zemljišča, pridobivanje dovoljenj in opravljanje predhodnih študij izvedljivosti;</w:t>
      </w:r>
    </w:p>
    <w:p w14:paraId="37216DD1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61" w:after="0" w:line="237" w:lineRule="auto"/>
        <w:ind w:right="280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bomo ministrstvu, družbi Borzen ter drugim nadzornim organom, vključenim v nadzor ali revizijo,</w:t>
      </w:r>
      <w:r w:rsidRPr="009C0F13">
        <w:rPr>
          <w:rFonts w:cstheme="minorHAnsi"/>
          <w:spacing w:val="-4"/>
        </w:rPr>
        <w:t xml:space="preserve"> </w:t>
      </w:r>
      <w:r w:rsidRPr="009C0F13">
        <w:rPr>
          <w:rFonts w:cstheme="minorHAnsi"/>
        </w:rPr>
        <w:t>omogočili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</w:rPr>
        <w:t>dostopnost</w:t>
      </w:r>
      <w:r w:rsidRPr="009C0F13">
        <w:rPr>
          <w:rFonts w:cstheme="minorHAnsi"/>
          <w:spacing w:val="-4"/>
        </w:rPr>
        <w:t xml:space="preserve"> </w:t>
      </w:r>
      <w:r w:rsidRPr="009C0F13">
        <w:rPr>
          <w:rFonts w:cstheme="minorHAnsi"/>
        </w:rPr>
        <w:t>do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celotne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dokumentacije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projekta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na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način,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</w:rPr>
        <w:t>da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sta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vsak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čas možna kontrola izvajanja projekta in vpogled v dokumentacijo v vsaki točki projekta;</w:t>
      </w:r>
    </w:p>
    <w:p w14:paraId="187EC990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62" w:after="0" w:line="240" w:lineRule="auto"/>
        <w:ind w:right="283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smo seznanjeni s posledicami, ki bi nastale ob ugotovitvi dvojnega financiranja istih upravičenih stroškov na projektu, neupoštevanja veljavne zakonodaje in navodil v vseh postopkih izvajanja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</w:rPr>
        <w:t>projekta,</w:t>
      </w:r>
      <w:r w:rsidRPr="009C0F13">
        <w:rPr>
          <w:rFonts w:cstheme="minorHAnsi"/>
          <w:spacing w:val="-2"/>
        </w:rPr>
        <w:t xml:space="preserve"> </w:t>
      </w:r>
      <w:r w:rsidRPr="009C0F13">
        <w:rPr>
          <w:rFonts w:cstheme="minorHAnsi"/>
        </w:rPr>
        <w:t>kot</w:t>
      </w:r>
      <w:r w:rsidRPr="009C0F13">
        <w:rPr>
          <w:rFonts w:cstheme="minorHAnsi"/>
          <w:spacing w:val="-1"/>
        </w:rPr>
        <w:t xml:space="preserve"> </w:t>
      </w:r>
      <w:r w:rsidRPr="009C0F13">
        <w:rPr>
          <w:rFonts w:cstheme="minorHAnsi"/>
        </w:rPr>
        <w:t>je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</w:rPr>
        <w:t>npr.</w:t>
      </w:r>
      <w:r w:rsidRPr="009C0F13">
        <w:rPr>
          <w:rFonts w:cstheme="minorHAnsi"/>
          <w:spacing w:val="-1"/>
        </w:rPr>
        <w:t xml:space="preserve"> </w:t>
      </w:r>
      <w:r w:rsidRPr="009C0F13">
        <w:rPr>
          <w:rFonts w:cstheme="minorHAnsi"/>
        </w:rPr>
        <w:t>vračilo vseh</w:t>
      </w:r>
      <w:r w:rsidRPr="009C0F13">
        <w:rPr>
          <w:rFonts w:cstheme="minorHAnsi"/>
          <w:spacing w:val="-1"/>
        </w:rPr>
        <w:t xml:space="preserve"> </w:t>
      </w:r>
      <w:r w:rsidRPr="009C0F13">
        <w:rPr>
          <w:rFonts w:cstheme="minorHAnsi"/>
        </w:rPr>
        <w:t>že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</w:rPr>
        <w:t>izplačanih sredstev s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</w:rPr>
        <w:t>pripadajočimi zakonskimi zamudnimi obrestmi;</w:t>
      </w:r>
    </w:p>
    <w:p w14:paraId="53075C99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61" w:after="0" w:line="237" w:lineRule="auto"/>
        <w:ind w:right="281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 xml:space="preserve">bomo na morebiten poziv družbe Borzen dostavili dokument o zagotovljenih sredstvih za </w:t>
      </w:r>
      <w:r w:rsidRPr="009C0F13">
        <w:rPr>
          <w:rFonts w:cstheme="minorHAnsi"/>
        </w:rPr>
        <w:lastRenderedPageBreak/>
        <w:t>izvedbo projekta;</w:t>
      </w:r>
    </w:p>
    <w:p w14:paraId="5C7837C4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64" w:after="0" w:line="237" w:lineRule="auto"/>
        <w:ind w:right="283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soglašamo</w:t>
      </w:r>
      <w:r w:rsidRPr="009C0F13">
        <w:rPr>
          <w:rFonts w:cstheme="minorHAnsi"/>
          <w:spacing w:val="-13"/>
        </w:rPr>
        <w:t xml:space="preserve"> </w:t>
      </w:r>
      <w:r w:rsidRPr="009C0F13">
        <w:rPr>
          <w:rFonts w:cstheme="minorHAnsi"/>
        </w:rPr>
        <w:t>z</w:t>
      </w:r>
      <w:r w:rsidRPr="009C0F13">
        <w:rPr>
          <w:rFonts w:cstheme="minorHAnsi"/>
          <w:spacing w:val="-13"/>
        </w:rPr>
        <w:t xml:space="preserve"> </w:t>
      </w:r>
      <w:r w:rsidRPr="009C0F13">
        <w:rPr>
          <w:rFonts w:cstheme="minorHAnsi"/>
        </w:rPr>
        <w:t>vodenjem</w:t>
      </w:r>
      <w:r w:rsidRPr="009C0F13">
        <w:rPr>
          <w:rFonts w:cstheme="minorHAnsi"/>
          <w:spacing w:val="-12"/>
        </w:rPr>
        <w:t xml:space="preserve"> </w:t>
      </w:r>
      <w:r w:rsidRPr="009C0F13">
        <w:rPr>
          <w:rFonts w:cstheme="minorHAnsi"/>
        </w:rPr>
        <w:t>ločene</w:t>
      </w:r>
      <w:r w:rsidRPr="009C0F13">
        <w:rPr>
          <w:rFonts w:cstheme="minorHAnsi"/>
          <w:spacing w:val="-11"/>
        </w:rPr>
        <w:t xml:space="preserve"> </w:t>
      </w:r>
      <w:r w:rsidRPr="009C0F13">
        <w:rPr>
          <w:rFonts w:cstheme="minorHAnsi"/>
        </w:rPr>
        <w:t>knjigovodske</w:t>
      </w:r>
      <w:r w:rsidRPr="009C0F13">
        <w:rPr>
          <w:rFonts w:cstheme="minorHAnsi"/>
          <w:spacing w:val="-13"/>
        </w:rPr>
        <w:t xml:space="preserve"> </w:t>
      </w:r>
      <w:r w:rsidRPr="009C0F13">
        <w:rPr>
          <w:rFonts w:cstheme="minorHAnsi"/>
        </w:rPr>
        <w:t>evidence</w:t>
      </w:r>
      <w:r w:rsidRPr="009C0F13">
        <w:rPr>
          <w:rFonts w:cstheme="minorHAnsi"/>
          <w:spacing w:val="-11"/>
        </w:rPr>
        <w:t xml:space="preserve"> </w:t>
      </w:r>
      <w:r w:rsidRPr="009C0F13">
        <w:rPr>
          <w:rFonts w:cstheme="minorHAnsi"/>
        </w:rPr>
        <w:t>projekta</w:t>
      </w:r>
      <w:r w:rsidRPr="009C0F13">
        <w:rPr>
          <w:rFonts w:cstheme="minorHAnsi"/>
          <w:spacing w:val="-13"/>
        </w:rPr>
        <w:t xml:space="preserve"> </w:t>
      </w:r>
      <w:r w:rsidRPr="009C0F13">
        <w:rPr>
          <w:rFonts w:cstheme="minorHAnsi"/>
        </w:rPr>
        <w:t>in</w:t>
      </w:r>
      <w:r w:rsidRPr="009C0F13">
        <w:rPr>
          <w:rFonts w:cstheme="minorHAnsi"/>
          <w:spacing w:val="-11"/>
        </w:rPr>
        <w:t xml:space="preserve"> </w:t>
      </w:r>
      <w:r w:rsidRPr="009C0F13">
        <w:rPr>
          <w:rFonts w:cstheme="minorHAnsi"/>
        </w:rPr>
        <w:t>s</w:t>
      </w:r>
      <w:r w:rsidRPr="009C0F13">
        <w:rPr>
          <w:rFonts w:cstheme="minorHAnsi"/>
          <w:spacing w:val="-13"/>
        </w:rPr>
        <w:t xml:space="preserve"> </w:t>
      </w:r>
      <w:r w:rsidRPr="009C0F13">
        <w:rPr>
          <w:rFonts w:cstheme="minorHAnsi"/>
        </w:rPr>
        <w:t>spremljanjem</w:t>
      </w:r>
      <w:r w:rsidRPr="009C0F13">
        <w:rPr>
          <w:rFonts w:cstheme="minorHAnsi"/>
          <w:spacing w:val="-12"/>
        </w:rPr>
        <w:t xml:space="preserve"> </w:t>
      </w:r>
      <w:r w:rsidRPr="009C0F13">
        <w:rPr>
          <w:rFonts w:cstheme="minorHAnsi"/>
        </w:rPr>
        <w:t xml:space="preserve">prihodkov </w:t>
      </w:r>
      <w:r w:rsidRPr="009C0F13">
        <w:rPr>
          <w:rFonts w:cstheme="minorHAnsi"/>
          <w:spacing w:val="-2"/>
        </w:rPr>
        <w:t>projekta;</w:t>
      </w:r>
    </w:p>
    <w:p w14:paraId="0B004069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62" w:after="0" w:line="240" w:lineRule="auto"/>
        <w:ind w:right="280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se strinjamo, da bodo naziv upravičenca, naslov, vrsta in velikost naložbe ter višina nepovratne finančne spodbude objavljeni na seznamu prejemnikov v skladu s 3. točko prvega odstavka 10. člena Uredbe o posredovanju in ponovni uporabi informacij javnega značaja (Uradni list RS, št. 24/16 in 146/22);</w:t>
      </w:r>
    </w:p>
    <w:p w14:paraId="23B3A655" w14:textId="4C6E2F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61" w:after="0" w:line="237" w:lineRule="auto"/>
        <w:ind w:right="276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bo</w:t>
      </w:r>
      <w:r w:rsidRPr="009C0F13">
        <w:rPr>
          <w:rFonts w:cstheme="minorHAnsi"/>
          <w:spacing w:val="-12"/>
        </w:rPr>
        <w:t xml:space="preserve"> </w:t>
      </w:r>
      <w:r w:rsidRPr="009C0F13">
        <w:rPr>
          <w:rFonts w:cstheme="minorHAnsi"/>
        </w:rPr>
        <w:t>predmet</w:t>
      </w:r>
      <w:r w:rsidRPr="009C0F13">
        <w:rPr>
          <w:rFonts w:cstheme="minorHAnsi"/>
          <w:spacing w:val="-10"/>
        </w:rPr>
        <w:t xml:space="preserve"> </w:t>
      </w:r>
      <w:r w:rsidRPr="009C0F13">
        <w:rPr>
          <w:rFonts w:cstheme="minorHAnsi"/>
        </w:rPr>
        <w:t>projekta</w:t>
      </w:r>
      <w:r w:rsidRPr="009C0F13">
        <w:rPr>
          <w:rFonts w:cstheme="minorHAnsi"/>
          <w:spacing w:val="-12"/>
        </w:rPr>
        <w:t xml:space="preserve"> </w:t>
      </w:r>
      <w:r w:rsidRPr="009C0F13">
        <w:rPr>
          <w:rFonts w:cstheme="minorHAnsi"/>
        </w:rPr>
        <w:t>nabavljen</w:t>
      </w:r>
      <w:r w:rsidRPr="009C0F13">
        <w:rPr>
          <w:rFonts w:cstheme="minorHAnsi"/>
          <w:spacing w:val="-12"/>
        </w:rPr>
        <w:t xml:space="preserve"> </w:t>
      </w:r>
      <w:r w:rsidRPr="009C0F13">
        <w:rPr>
          <w:rFonts w:cstheme="minorHAnsi"/>
        </w:rPr>
        <w:t>pod</w:t>
      </w:r>
      <w:r w:rsidRPr="009C0F13">
        <w:rPr>
          <w:rFonts w:cstheme="minorHAnsi"/>
          <w:spacing w:val="-13"/>
        </w:rPr>
        <w:t xml:space="preserve"> </w:t>
      </w:r>
      <w:r w:rsidRPr="009C0F13">
        <w:rPr>
          <w:rFonts w:cstheme="minorHAnsi"/>
        </w:rPr>
        <w:t>tržnimi</w:t>
      </w:r>
      <w:r w:rsidRPr="009C0F13">
        <w:rPr>
          <w:rFonts w:cstheme="minorHAnsi"/>
          <w:spacing w:val="-12"/>
        </w:rPr>
        <w:t xml:space="preserve"> </w:t>
      </w:r>
      <w:r w:rsidRPr="009C0F13">
        <w:rPr>
          <w:rFonts w:cstheme="minorHAnsi"/>
        </w:rPr>
        <w:t>pogoji</w:t>
      </w:r>
      <w:r w:rsidRPr="009C0F13">
        <w:rPr>
          <w:rFonts w:cstheme="minorHAnsi"/>
          <w:spacing w:val="-13"/>
        </w:rPr>
        <w:t xml:space="preserve"> </w:t>
      </w:r>
      <w:r w:rsidRPr="009C0F13">
        <w:rPr>
          <w:rFonts w:cstheme="minorHAnsi"/>
        </w:rPr>
        <w:t>od</w:t>
      </w:r>
      <w:r w:rsidRPr="009C0F13">
        <w:rPr>
          <w:rFonts w:cstheme="minorHAnsi"/>
          <w:spacing w:val="-12"/>
        </w:rPr>
        <w:t xml:space="preserve"> </w:t>
      </w:r>
      <w:r w:rsidRPr="009C0F13">
        <w:rPr>
          <w:rFonts w:cstheme="minorHAnsi"/>
        </w:rPr>
        <w:t>tretjih</w:t>
      </w:r>
      <w:r w:rsidRPr="009C0F13">
        <w:rPr>
          <w:rFonts w:cstheme="minorHAnsi"/>
          <w:spacing w:val="-11"/>
        </w:rPr>
        <w:t xml:space="preserve"> </w:t>
      </w:r>
      <w:r w:rsidRPr="009C0F13">
        <w:rPr>
          <w:rFonts w:cstheme="minorHAnsi"/>
        </w:rPr>
        <w:t>oseb,</w:t>
      </w:r>
      <w:r w:rsidRPr="009C0F13">
        <w:rPr>
          <w:rFonts w:cstheme="minorHAnsi"/>
          <w:spacing w:val="-12"/>
        </w:rPr>
        <w:t xml:space="preserve"> </w:t>
      </w:r>
      <w:r w:rsidRPr="009C0F13">
        <w:rPr>
          <w:rFonts w:cstheme="minorHAnsi"/>
        </w:rPr>
        <w:t>ki</w:t>
      </w:r>
      <w:r w:rsidRPr="009C0F13">
        <w:rPr>
          <w:rFonts w:cstheme="minorHAnsi"/>
          <w:spacing w:val="-12"/>
        </w:rPr>
        <w:t xml:space="preserve"> </w:t>
      </w:r>
      <w:r w:rsidRPr="009C0F13">
        <w:rPr>
          <w:rFonts w:cstheme="minorHAnsi"/>
        </w:rPr>
        <w:t>niso</w:t>
      </w:r>
      <w:r w:rsidRPr="009C0F13">
        <w:rPr>
          <w:rFonts w:cstheme="minorHAnsi"/>
          <w:spacing w:val="-11"/>
        </w:rPr>
        <w:t xml:space="preserve"> </w:t>
      </w:r>
      <w:r w:rsidRPr="009C0F13">
        <w:rPr>
          <w:rFonts w:cstheme="minorHAnsi"/>
        </w:rPr>
        <w:t>več</w:t>
      </w:r>
      <w:r w:rsidRPr="009C0F13">
        <w:rPr>
          <w:rFonts w:cstheme="minorHAnsi"/>
          <w:spacing w:val="-11"/>
        </w:rPr>
        <w:t xml:space="preserve"> </w:t>
      </w:r>
      <w:r w:rsidRPr="009C0F13">
        <w:rPr>
          <w:rFonts w:cstheme="minorHAnsi"/>
        </w:rPr>
        <w:t>kot</w:t>
      </w:r>
      <w:r w:rsidRPr="009C0F13">
        <w:rPr>
          <w:rFonts w:cstheme="minorHAnsi"/>
          <w:spacing w:val="-12"/>
        </w:rPr>
        <w:t xml:space="preserve"> </w:t>
      </w:r>
      <w:r w:rsidRPr="009C0F13">
        <w:rPr>
          <w:rFonts w:cstheme="minorHAnsi"/>
        </w:rPr>
        <w:t>25-odstotno lastniško ali kapitalsko povezane z vlagateljem/upravičencem oz. v primeru zaveze k naročanju skladno s predpisi o javnem naročanju od tretjih oseb, ki niso več kot 5-odstotno lastniško ali kapitalsko povezane z vlagateljem/upravičencem;</w:t>
      </w:r>
    </w:p>
    <w:p w14:paraId="3E00C878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61" w:after="0" w:line="240" w:lineRule="auto"/>
        <w:ind w:left="426" w:hanging="283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se</w:t>
      </w:r>
      <w:r w:rsidRPr="009C0F13">
        <w:rPr>
          <w:rFonts w:cstheme="minorHAnsi"/>
          <w:spacing w:val="-14"/>
        </w:rPr>
        <w:t xml:space="preserve"> </w:t>
      </w:r>
      <w:r w:rsidRPr="009C0F13">
        <w:rPr>
          <w:rFonts w:cstheme="minorHAnsi"/>
        </w:rPr>
        <w:t>zavezujemo</w:t>
      </w:r>
      <w:r w:rsidRPr="009C0F13">
        <w:rPr>
          <w:rFonts w:cstheme="minorHAnsi"/>
          <w:spacing w:val="-14"/>
        </w:rPr>
        <w:t xml:space="preserve"> </w:t>
      </w:r>
      <w:r w:rsidRPr="009C0F13">
        <w:rPr>
          <w:rFonts w:cstheme="minorHAnsi"/>
        </w:rPr>
        <w:t>k</w:t>
      </w:r>
      <w:r w:rsidRPr="009C0F13">
        <w:rPr>
          <w:rFonts w:cstheme="minorHAnsi"/>
          <w:spacing w:val="-14"/>
        </w:rPr>
        <w:t xml:space="preserve"> </w:t>
      </w:r>
      <w:r w:rsidRPr="009C0F13">
        <w:rPr>
          <w:rFonts w:cstheme="minorHAnsi"/>
        </w:rPr>
        <w:t>upoštevanju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>zakonodaje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>s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>področja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>integritete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>in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>preprečevanja</w:t>
      </w:r>
      <w:r w:rsidRPr="009C0F13">
        <w:rPr>
          <w:rFonts w:cstheme="minorHAnsi"/>
          <w:spacing w:val="-14"/>
        </w:rPr>
        <w:t xml:space="preserve"> </w:t>
      </w:r>
      <w:r w:rsidRPr="009C0F13">
        <w:rPr>
          <w:rFonts w:cstheme="minorHAnsi"/>
          <w:spacing w:val="-2"/>
        </w:rPr>
        <w:t>korupcije;</w:t>
      </w:r>
    </w:p>
    <w:p w14:paraId="3F178946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57" w:after="0" w:line="240" w:lineRule="auto"/>
        <w:ind w:right="280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bomo polnilno infrastrukturo, ki je predmet projekta, postavili v skladu z evropskimi in nacionalnimi predpisi in standardi na področju infrastrukture za alternativna goriva v prometu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ter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</w:rPr>
        <w:t>tehničnimi</w:t>
      </w:r>
      <w:r w:rsidRPr="009C0F13">
        <w:rPr>
          <w:rFonts w:cstheme="minorHAnsi"/>
          <w:spacing w:val="-8"/>
        </w:rPr>
        <w:t xml:space="preserve"> </w:t>
      </w:r>
      <w:r w:rsidRPr="009C0F13">
        <w:rPr>
          <w:rFonts w:cstheme="minorHAnsi"/>
        </w:rPr>
        <w:t>zahtevami,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</w:rPr>
        <w:t>ki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</w:rPr>
        <w:t>so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v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Prilogi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</w:rPr>
        <w:t>št.</w:t>
      </w:r>
      <w:r w:rsidRPr="009C0F13">
        <w:rPr>
          <w:rFonts w:cstheme="minorHAnsi"/>
          <w:spacing w:val="-4"/>
        </w:rPr>
        <w:t xml:space="preserve"> </w:t>
      </w:r>
      <w:r w:rsidRPr="009C0F13">
        <w:rPr>
          <w:rFonts w:cstheme="minorHAnsi"/>
        </w:rPr>
        <w:t>1</w:t>
      </w:r>
      <w:r w:rsidRPr="009C0F13">
        <w:rPr>
          <w:rFonts w:cstheme="minorHAnsi"/>
          <w:spacing w:val="-9"/>
        </w:rPr>
        <w:t xml:space="preserve"> </w:t>
      </w:r>
      <w:r w:rsidRPr="009C0F13">
        <w:rPr>
          <w:rFonts w:cstheme="minorHAnsi"/>
        </w:rPr>
        <w:t>razpisne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dokumentacije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tega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 xml:space="preserve">javnega </w:t>
      </w:r>
      <w:r w:rsidRPr="009C0F13">
        <w:rPr>
          <w:rFonts w:cstheme="minorHAnsi"/>
          <w:spacing w:val="-2"/>
        </w:rPr>
        <w:t>razpisa;</w:t>
      </w:r>
    </w:p>
    <w:p w14:paraId="0B37E6CF" w14:textId="4B81C4F8" w:rsidR="001C4C22" w:rsidRPr="00B30DA3" w:rsidRDefault="001C4C22" w:rsidP="00B30DA3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61" w:after="0" w:line="237" w:lineRule="auto"/>
        <w:ind w:right="279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bomo za sofinancirano javno dostopno polnilno infrastrukturo zagotovili upravljanje in vzdrževanje v</w:t>
      </w:r>
      <w:r w:rsidRPr="009C0F13">
        <w:rPr>
          <w:rFonts w:cstheme="minorHAnsi"/>
          <w:spacing w:val="15"/>
        </w:rPr>
        <w:t xml:space="preserve"> </w:t>
      </w:r>
      <w:r w:rsidRPr="009C0F13">
        <w:rPr>
          <w:rFonts w:cstheme="minorHAnsi"/>
        </w:rPr>
        <w:t>skladu z osmim poglavjem</w:t>
      </w:r>
      <w:r w:rsidRPr="009C0F13">
        <w:rPr>
          <w:rFonts w:cstheme="minorHAnsi"/>
          <w:spacing w:val="16"/>
        </w:rPr>
        <w:t xml:space="preserve"> </w:t>
      </w:r>
      <w:r w:rsidRPr="009C0F13">
        <w:rPr>
          <w:rFonts w:cstheme="minorHAnsi"/>
        </w:rPr>
        <w:t>besedila</w:t>
      </w:r>
      <w:r w:rsidRPr="009C0F13">
        <w:rPr>
          <w:rFonts w:cstheme="minorHAnsi"/>
          <w:spacing w:val="15"/>
        </w:rPr>
        <w:t xml:space="preserve"> </w:t>
      </w:r>
      <w:r w:rsidRPr="009C0F13">
        <w:rPr>
          <w:rFonts w:cstheme="minorHAnsi"/>
        </w:rPr>
        <w:t>javnega razpisa</w:t>
      </w:r>
      <w:r w:rsidRPr="009C0F13">
        <w:rPr>
          <w:rFonts w:cstheme="minorHAnsi"/>
          <w:spacing w:val="17"/>
        </w:rPr>
        <w:t xml:space="preserve"> </w:t>
      </w:r>
      <w:r w:rsidRPr="009C0F13">
        <w:rPr>
          <w:rFonts w:cstheme="minorHAnsi"/>
        </w:rPr>
        <w:t>-</w:t>
      </w:r>
      <w:r w:rsidRPr="009C0F13">
        <w:rPr>
          <w:rFonts w:cstheme="minorHAnsi"/>
          <w:spacing w:val="14"/>
        </w:rPr>
        <w:t xml:space="preserve"> </w:t>
      </w:r>
      <w:r w:rsidRPr="009C0F13">
        <w:rPr>
          <w:rFonts w:cstheme="minorHAnsi"/>
        </w:rPr>
        <w:t>točki</w:t>
      </w:r>
      <w:r w:rsidRPr="009C0F13">
        <w:rPr>
          <w:rFonts w:cstheme="minorHAnsi"/>
          <w:spacing w:val="14"/>
        </w:rPr>
        <w:t xml:space="preserve"> </w:t>
      </w:r>
      <w:r w:rsidRPr="009C0F13">
        <w:rPr>
          <w:rFonts w:cstheme="minorHAnsi"/>
        </w:rPr>
        <w:t>b)</w:t>
      </w:r>
      <w:r w:rsidRPr="009C0F13">
        <w:rPr>
          <w:rFonts w:cstheme="minorHAnsi"/>
          <w:spacing w:val="16"/>
        </w:rPr>
        <w:t xml:space="preserve"> </w:t>
      </w:r>
      <w:r w:rsidRPr="009C0F13">
        <w:rPr>
          <w:rFonts w:cstheme="minorHAnsi"/>
        </w:rPr>
        <w:t>in c),</w:t>
      </w:r>
      <w:r w:rsidRPr="009C0F13">
        <w:rPr>
          <w:rFonts w:cstheme="minorHAnsi"/>
          <w:spacing w:val="16"/>
        </w:rPr>
        <w:t xml:space="preserve"> </w:t>
      </w:r>
      <w:r w:rsidRPr="009C0F13">
        <w:rPr>
          <w:rFonts w:cstheme="minorHAnsi"/>
        </w:rPr>
        <w:t>vpis v</w:t>
      </w:r>
      <w:r w:rsidR="00B30DA3">
        <w:rPr>
          <w:rFonts w:cstheme="minorHAnsi"/>
        </w:rPr>
        <w:t xml:space="preserve"> </w:t>
      </w:r>
      <w:r w:rsidRPr="00B30DA3">
        <w:rPr>
          <w:rFonts w:cstheme="minorHAnsi"/>
        </w:rPr>
        <w:t>nacionalni register identifikacijskih kod za polnilno infrastrukturo za električna vozila ter izmenjavo statičnih in dinamičnih podatkov o podprtih javno dostopnih polnilnih mestih z nacionalno točko dostopa v realnem času v skladu s Prilogo 1 tega razpisa;</w:t>
      </w:r>
    </w:p>
    <w:p w14:paraId="7A9E4B9E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53" w:after="0" w:line="237" w:lineRule="auto"/>
        <w:ind w:right="280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bodo polnilna mesta, ki so predmet projekta, javno dostopna 24 ur dnevno vse dni v tednu vsem uporabnikom pod enakimi pogoji;</w:t>
      </w:r>
    </w:p>
    <w:p w14:paraId="25C7E3FC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64" w:after="0" w:line="240" w:lineRule="auto"/>
        <w:ind w:left="426" w:hanging="283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bo</w:t>
      </w:r>
      <w:r w:rsidRPr="009C0F13">
        <w:rPr>
          <w:rFonts w:cstheme="minorHAnsi"/>
          <w:spacing w:val="-8"/>
        </w:rPr>
        <w:t xml:space="preserve"> </w:t>
      </w:r>
      <w:r w:rsidRPr="009C0F13">
        <w:rPr>
          <w:rFonts w:cstheme="minorHAnsi"/>
        </w:rPr>
        <w:t>projekt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</w:rPr>
        <w:t>fizično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</w:rPr>
        <w:t>in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</w:rPr>
        <w:t>finančno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zaključen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najkasneje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do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30. 10.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  <w:spacing w:val="-2"/>
        </w:rPr>
        <w:t>2027;</w:t>
      </w:r>
    </w:p>
    <w:p w14:paraId="0082107E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59" w:after="0" w:line="237" w:lineRule="auto"/>
        <w:ind w:right="280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naprav</w:t>
      </w:r>
      <w:r w:rsidRPr="009C0F13">
        <w:rPr>
          <w:rFonts w:cstheme="minorHAnsi"/>
          <w:spacing w:val="-9"/>
        </w:rPr>
        <w:t xml:space="preserve"> </w:t>
      </w:r>
      <w:r w:rsidRPr="009C0F13">
        <w:rPr>
          <w:rFonts w:cstheme="minorHAnsi"/>
        </w:rPr>
        <w:t>in</w:t>
      </w:r>
      <w:r w:rsidRPr="009C0F13">
        <w:rPr>
          <w:rFonts w:cstheme="minorHAnsi"/>
          <w:spacing w:val="-8"/>
        </w:rPr>
        <w:t xml:space="preserve"> </w:t>
      </w:r>
      <w:r w:rsidRPr="009C0F13">
        <w:rPr>
          <w:rFonts w:cstheme="minorHAnsi"/>
        </w:rPr>
        <w:t>opreme,</w:t>
      </w:r>
      <w:r w:rsidRPr="009C0F13">
        <w:rPr>
          <w:rFonts w:cstheme="minorHAnsi"/>
          <w:spacing w:val="-9"/>
        </w:rPr>
        <w:t xml:space="preserve"> </w:t>
      </w:r>
      <w:r w:rsidRPr="009C0F13">
        <w:rPr>
          <w:rFonts w:cstheme="minorHAnsi"/>
        </w:rPr>
        <w:t>ki</w:t>
      </w:r>
      <w:r w:rsidRPr="009C0F13">
        <w:rPr>
          <w:rFonts w:cstheme="minorHAnsi"/>
          <w:spacing w:val="-9"/>
        </w:rPr>
        <w:t xml:space="preserve"> </w:t>
      </w:r>
      <w:r w:rsidRPr="009C0F13">
        <w:rPr>
          <w:rFonts w:cstheme="minorHAnsi"/>
        </w:rPr>
        <w:t>so</w:t>
      </w:r>
      <w:r w:rsidRPr="009C0F13">
        <w:rPr>
          <w:rFonts w:cstheme="minorHAnsi"/>
          <w:spacing w:val="-10"/>
        </w:rPr>
        <w:t xml:space="preserve"> </w:t>
      </w:r>
      <w:r w:rsidRPr="009C0F13">
        <w:rPr>
          <w:rFonts w:cstheme="minorHAnsi"/>
        </w:rPr>
        <w:t>predmet</w:t>
      </w:r>
      <w:r w:rsidRPr="009C0F13">
        <w:rPr>
          <w:rFonts w:cstheme="minorHAnsi"/>
          <w:spacing w:val="-9"/>
        </w:rPr>
        <w:t xml:space="preserve"> </w:t>
      </w:r>
      <w:r w:rsidRPr="009C0F13">
        <w:rPr>
          <w:rFonts w:cstheme="minorHAnsi"/>
        </w:rPr>
        <w:t>sofinanciranja,</w:t>
      </w:r>
      <w:r w:rsidRPr="009C0F13">
        <w:rPr>
          <w:rFonts w:cstheme="minorHAnsi"/>
          <w:spacing w:val="-9"/>
        </w:rPr>
        <w:t xml:space="preserve"> </w:t>
      </w:r>
      <w:r w:rsidRPr="009C0F13">
        <w:rPr>
          <w:rFonts w:cstheme="minorHAnsi"/>
        </w:rPr>
        <w:t>ne</w:t>
      </w:r>
      <w:r w:rsidRPr="009C0F13">
        <w:rPr>
          <w:rFonts w:cstheme="minorHAnsi"/>
          <w:spacing w:val="-8"/>
        </w:rPr>
        <w:t xml:space="preserve"> </w:t>
      </w:r>
      <w:r w:rsidRPr="009C0F13">
        <w:rPr>
          <w:rFonts w:cstheme="minorHAnsi"/>
        </w:rPr>
        <w:t>bomo</w:t>
      </w:r>
      <w:r w:rsidRPr="009C0F13">
        <w:rPr>
          <w:rFonts w:cstheme="minorHAnsi"/>
          <w:spacing w:val="-8"/>
        </w:rPr>
        <w:t xml:space="preserve"> </w:t>
      </w:r>
      <w:r w:rsidRPr="009C0F13">
        <w:rPr>
          <w:rFonts w:cstheme="minorHAnsi"/>
        </w:rPr>
        <w:t>odtujili</w:t>
      </w:r>
      <w:r w:rsidRPr="009C0F13">
        <w:rPr>
          <w:rFonts w:cstheme="minorHAnsi"/>
          <w:spacing w:val="-9"/>
        </w:rPr>
        <w:t xml:space="preserve"> </w:t>
      </w:r>
      <w:r w:rsidRPr="009C0F13">
        <w:rPr>
          <w:rFonts w:cstheme="minorHAnsi"/>
        </w:rPr>
        <w:t>oziroma</w:t>
      </w:r>
      <w:r w:rsidRPr="009C0F13">
        <w:rPr>
          <w:rFonts w:cstheme="minorHAnsi"/>
          <w:spacing w:val="-9"/>
        </w:rPr>
        <w:t xml:space="preserve"> </w:t>
      </w:r>
      <w:r w:rsidRPr="009C0F13">
        <w:rPr>
          <w:rFonts w:cstheme="minorHAnsi"/>
        </w:rPr>
        <w:t>odstranili</w:t>
      </w:r>
      <w:r w:rsidRPr="009C0F13">
        <w:rPr>
          <w:rFonts w:cstheme="minorHAnsi"/>
          <w:spacing w:val="-9"/>
        </w:rPr>
        <w:t xml:space="preserve"> </w:t>
      </w:r>
      <w:r w:rsidRPr="009C0F13">
        <w:rPr>
          <w:rFonts w:cstheme="minorHAnsi"/>
        </w:rPr>
        <w:t>najmanj 5 (pet) let po zaključku projekta, razen v primeru okvar;</w:t>
      </w:r>
    </w:p>
    <w:p w14:paraId="18BF725D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62" w:after="0" w:line="240" w:lineRule="auto"/>
        <w:ind w:left="426" w:hanging="283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bomo</w:t>
      </w:r>
      <w:r w:rsidRPr="009C0F13">
        <w:rPr>
          <w:rFonts w:cstheme="minorHAnsi"/>
          <w:spacing w:val="-8"/>
        </w:rPr>
        <w:t xml:space="preserve"> </w:t>
      </w:r>
      <w:r w:rsidRPr="009C0F13">
        <w:rPr>
          <w:rFonts w:cstheme="minorHAnsi"/>
        </w:rPr>
        <w:t>zagotovili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dokazilo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</w:rPr>
        <w:t>o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ustreznosti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vgrajene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</w:rPr>
        <w:t>opreme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(npr.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</w:rPr>
        <w:t>s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CE</w:t>
      </w:r>
      <w:r w:rsidRPr="009C0F13">
        <w:rPr>
          <w:rFonts w:cstheme="minorHAnsi"/>
          <w:spacing w:val="-8"/>
        </w:rPr>
        <w:t xml:space="preserve"> </w:t>
      </w:r>
      <w:r w:rsidRPr="009C0F13">
        <w:rPr>
          <w:rFonts w:cstheme="minorHAnsi"/>
        </w:rPr>
        <w:t>certifikati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  <w:spacing w:val="-2"/>
        </w:rPr>
        <w:t>ipd.);</w:t>
      </w:r>
    </w:p>
    <w:p w14:paraId="0393234C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57" w:after="0" w:line="240" w:lineRule="auto"/>
        <w:ind w:right="277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bomo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dokumentacijo</w:t>
      </w:r>
      <w:r w:rsidRPr="009C0F13">
        <w:rPr>
          <w:rFonts w:cstheme="minorHAnsi"/>
          <w:spacing w:val="-9"/>
        </w:rPr>
        <w:t xml:space="preserve"> </w:t>
      </w:r>
      <w:r w:rsidRPr="009C0F13">
        <w:rPr>
          <w:rFonts w:cstheme="minorHAnsi"/>
        </w:rPr>
        <w:t>v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zvezi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s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projektom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</w:rPr>
        <w:t>v</w:t>
      </w:r>
      <w:r w:rsidRPr="009C0F13">
        <w:rPr>
          <w:rFonts w:cstheme="minorHAnsi"/>
          <w:spacing w:val="-8"/>
        </w:rPr>
        <w:t xml:space="preserve"> </w:t>
      </w:r>
      <w:r w:rsidRPr="009C0F13">
        <w:rPr>
          <w:rFonts w:cstheme="minorHAnsi"/>
        </w:rPr>
        <w:t>skladu</w:t>
      </w:r>
      <w:r w:rsidRPr="009C0F13">
        <w:rPr>
          <w:rFonts w:cstheme="minorHAnsi"/>
          <w:spacing w:val="-9"/>
        </w:rPr>
        <w:t xml:space="preserve"> </w:t>
      </w:r>
      <w:r w:rsidRPr="009C0F13">
        <w:rPr>
          <w:rFonts w:cstheme="minorHAnsi"/>
        </w:rPr>
        <w:t>z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veljavnimi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predpisi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hranili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še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10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(deset) let po zadnjem izplačilu sredstev za potrebe revizije oziroma kot dokazila za potrebe bodočih preverjanj;</w:t>
      </w:r>
    </w:p>
    <w:p w14:paraId="3EBDBA7E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59" w:after="0" w:line="240" w:lineRule="auto"/>
        <w:ind w:left="426" w:hanging="283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soglašamo</w:t>
      </w:r>
      <w:r w:rsidRPr="009C0F13">
        <w:rPr>
          <w:rFonts w:cstheme="minorHAnsi"/>
          <w:spacing w:val="-8"/>
        </w:rPr>
        <w:t xml:space="preserve"> </w:t>
      </w:r>
      <w:r w:rsidRPr="009C0F13">
        <w:rPr>
          <w:rFonts w:cstheme="minorHAnsi"/>
        </w:rPr>
        <w:t>z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elektronskim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načinom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poslovanja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v</w:t>
      </w:r>
      <w:r w:rsidRPr="009C0F13">
        <w:rPr>
          <w:rFonts w:cstheme="minorHAnsi"/>
          <w:spacing w:val="-8"/>
        </w:rPr>
        <w:t xml:space="preserve"> </w:t>
      </w:r>
      <w:r w:rsidRPr="009C0F13">
        <w:rPr>
          <w:rFonts w:cstheme="minorHAnsi"/>
        </w:rPr>
        <w:t>skladu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z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Uredbo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o</w:t>
      </w:r>
      <w:r w:rsidRPr="009C0F13">
        <w:rPr>
          <w:rFonts w:cstheme="minorHAnsi"/>
          <w:spacing w:val="-8"/>
        </w:rPr>
        <w:t xml:space="preserve"> </w:t>
      </w:r>
      <w:r w:rsidRPr="009C0F13">
        <w:rPr>
          <w:rFonts w:cstheme="minorHAnsi"/>
        </w:rPr>
        <w:t>upravnem</w:t>
      </w:r>
      <w:r w:rsidRPr="009C0F13">
        <w:rPr>
          <w:rFonts w:cstheme="minorHAnsi"/>
          <w:spacing w:val="-4"/>
        </w:rPr>
        <w:t xml:space="preserve"> </w:t>
      </w:r>
      <w:r w:rsidRPr="009C0F13">
        <w:rPr>
          <w:rFonts w:cstheme="minorHAnsi"/>
          <w:spacing w:val="-2"/>
        </w:rPr>
        <w:t>poslovanju;</w:t>
      </w:r>
    </w:p>
    <w:p w14:paraId="0FA8457C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57" w:after="0" w:line="240" w:lineRule="auto"/>
        <w:ind w:right="279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so vsi podatki v vlogi resnični, točni in popolni, za kar prevzemamo vso materialno in kazensko odgovornost (ne vsebujejo lažnih ali zavajajočih podatkov ter netočnih in nepopolnih</w:t>
      </w:r>
      <w:r w:rsidRPr="009C0F13">
        <w:rPr>
          <w:rFonts w:cstheme="minorHAnsi"/>
          <w:spacing w:val="-1"/>
        </w:rPr>
        <w:t xml:space="preserve"> </w:t>
      </w:r>
      <w:r w:rsidRPr="009C0F13">
        <w:rPr>
          <w:rFonts w:cstheme="minorHAnsi"/>
        </w:rPr>
        <w:t>podatkov), ter da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</w:rPr>
        <w:t>fotokopije oz. skenogrami</w:t>
      </w:r>
      <w:r w:rsidRPr="009C0F13">
        <w:rPr>
          <w:rFonts w:cstheme="minorHAnsi"/>
          <w:spacing w:val="-1"/>
        </w:rPr>
        <w:t xml:space="preserve"> </w:t>
      </w:r>
      <w:r w:rsidRPr="009C0F13">
        <w:rPr>
          <w:rFonts w:cstheme="minorHAnsi"/>
        </w:rPr>
        <w:t>priloženih</w:t>
      </w:r>
      <w:r w:rsidRPr="009C0F13">
        <w:rPr>
          <w:rFonts w:cstheme="minorHAnsi"/>
          <w:spacing w:val="-1"/>
        </w:rPr>
        <w:t xml:space="preserve"> </w:t>
      </w:r>
      <w:r w:rsidRPr="009C0F13">
        <w:rPr>
          <w:rFonts w:cstheme="minorHAnsi"/>
        </w:rPr>
        <w:t>listin</w:t>
      </w:r>
      <w:r w:rsidRPr="009C0F13">
        <w:rPr>
          <w:rFonts w:cstheme="minorHAnsi"/>
          <w:spacing w:val="-1"/>
        </w:rPr>
        <w:t xml:space="preserve"> </w:t>
      </w:r>
      <w:r w:rsidRPr="009C0F13">
        <w:rPr>
          <w:rFonts w:cstheme="minorHAnsi"/>
        </w:rPr>
        <w:t>ustrezajo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</w:rPr>
        <w:t>originalu. Za</w:t>
      </w:r>
      <w:r w:rsidRPr="009C0F13">
        <w:rPr>
          <w:rFonts w:cstheme="minorHAnsi"/>
          <w:spacing w:val="-16"/>
        </w:rPr>
        <w:t xml:space="preserve"> </w:t>
      </w:r>
      <w:r w:rsidRPr="009C0F13">
        <w:rPr>
          <w:rFonts w:cstheme="minorHAnsi"/>
        </w:rPr>
        <w:t>podane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>podatke,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>njihovo</w:t>
      </w:r>
      <w:r w:rsidRPr="009C0F13">
        <w:rPr>
          <w:rFonts w:cstheme="minorHAnsi"/>
          <w:spacing w:val="-16"/>
        </w:rPr>
        <w:t xml:space="preserve"> </w:t>
      </w:r>
      <w:r w:rsidRPr="009C0F13">
        <w:rPr>
          <w:rFonts w:cstheme="minorHAnsi"/>
        </w:rPr>
        <w:t>resničnost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>in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>ustreznost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>fotokopij</w:t>
      </w:r>
      <w:r w:rsidRPr="009C0F13">
        <w:rPr>
          <w:rFonts w:cstheme="minorHAnsi"/>
          <w:spacing w:val="-16"/>
        </w:rPr>
        <w:t xml:space="preserve"> </w:t>
      </w:r>
      <w:r w:rsidRPr="009C0F13">
        <w:rPr>
          <w:rFonts w:cstheme="minorHAnsi"/>
        </w:rPr>
        <w:t>oz.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>skenogramov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>prevzemam popolno odgovornost.</w:t>
      </w:r>
    </w:p>
    <w:p w14:paraId="457E6FC7" w14:textId="77777777" w:rsidR="001C4C22" w:rsidRPr="009C0F13" w:rsidRDefault="001C4C22" w:rsidP="001C4C22">
      <w:pPr>
        <w:pStyle w:val="BodyText"/>
        <w:spacing w:before="118"/>
        <w:ind w:left="0"/>
        <w:rPr>
          <w:rFonts w:asciiTheme="minorHAnsi" w:hAnsiTheme="minorHAnsi" w:cstheme="minorHAnsi"/>
        </w:rPr>
      </w:pPr>
    </w:p>
    <w:p w14:paraId="1E92F4F2" w14:textId="77777777" w:rsidR="001C4C22" w:rsidRPr="009C0F13" w:rsidRDefault="001C4C22" w:rsidP="001C4C22">
      <w:pPr>
        <w:pStyle w:val="BodyText"/>
        <w:spacing w:line="276" w:lineRule="auto"/>
        <w:ind w:left="143" w:right="277"/>
        <w:jc w:val="both"/>
        <w:rPr>
          <w:rFonts w:asciiTheme="minorHAnsi" w:hAnsiTheme="minorHAnsi" w:cstheme="minorHAnsi"/>
        </w:rPr>
      </w:pPr>
      <w:r w:rsidRPr="009C0F13">
        <w:rPr>
          <w:rFonts w:asciiTheme="minorHAnsi" w:hAnsiTheme="minorHAnsi" w:cstheme="minorHAnsi"/>
        </w:rPr>
        <w:t>S</w:t>
      </w:r>
      <w:r w:rsidRPr="009C0F13">
        <w:rPr>
          <w:rFonts w:asciiTheme="minorHAnsi" w:hAnsiTheme="minorHAnsi" w:cstheme="minorHAnsi"/>
          <w:spacing w:val="-8"/>
        </w:rPr>
        <w:t xml:space="preserve"> </w:t>
      </w:r>
      <w:r w:rsidRPr="009C0F13">
        <w:rPr>
          <w:rFonts w:asciiTheme="minorHAnsi" w:hAnsiTheme="minorHAnsi" w:cstheme="minorHAnsi"/>
        </w:rPr>
        <w:t>podpisom</w:t>
      </w:r>
      <w:r w:rsidRPr="009C0F13">
        <w:rPr>
          <w:rFonts w:asciiTheme="minorHAnsi" w:hAnsiTheme="minorHAnsi" w:cstheme="minorHAnsi"/>
          <w:spacing w:val="-7"/>
        </w:rPr>
        <w:t xml:space="preserve"> </w:t>
      </w:r>
      <w:r w:rsidRPr="009C0F13">
        <w:rPr>
          <w:rFonts w:asciiTheme="minorHAnsi" w:hAnsiTheme="minorHAnsi" w:cstheme="minorHAnsi"/>
        </w:rPr>
        <w:t>izjave</w:t>
      </w:r>
      <w:r w:rsidRPr="009C0F13">
        <w:rPr>
          <w:rFonts w:asciiTheme="minorHAnsi" w:hAnsiTheme="minorHAnsi" w:cstheme="minorHAnsi"/>
          <w:spacing w:val="-8"/>
        </w:rPr>
        <w:t xml:space="preserve"> </w:t>
      </w:r>
      <w:r w:rsidRPr="009C0F13">
        <w:rPr>
          <w:rFonts w:asciiTheme="minorHAnsi" w:hAnsiTheme="minorHAnsi" w:cstheme="minorHAnsi"/>
        </w:rPr>
        <w:t>soglašamo,</w:t>
      </w:r>
      <w:r w:rsidRPr="009C0F13">
        <w:rPr>
          <w:rFonts w:asciiTheme="minorHAnsi" w:hAnsiTheme="minorHAnsi" w:cstheme="minorHAnsi"/>
          <w:spacing w:val="-8"/>
        </w:rPr>
        <w:t xml:space="preserve"> </w:t>
      </w:r>
      <w:r w:rsidRPr="009C0F13">
        <w:rPr>
          <w:rFonts w:asciiTheme="minorHAnsi" w:hAnsiTheme="minorHAnsi" w:cstheme="minorHAnsi"/>
        </w:rPr>
        <w:t>da</w:t>
      </w:r>
      <w:r w:rsidRPr="009C0F13">
        <w:rPr>
          <w:rFonts w:asciiTheme="minorHAnsi" w:hAnsiTheme="minorHAnsi" w:cstheme="minorHAnsi"/>
          <w:spacing w:val="-8"/>
        </w:rPr>
        <w:t xml:space="preserve"> </w:t>
      </w:r>
      <w:r w:rsidRPr="009C0F13">
        <w:rPr>
          <w:rFonts w:asciiTheme="minorHAnsi" w:hAnsiTheme="minorHAnsi" w:cstheme="minorHAnsi"/>
        </w:rPr>
        <w:t>lahko</w:t>
      </w:r>
      <w:r w:rsidRPr="009C0F13">
        <w:rPr>
          <w:rFonts w:asciiTheme="minorHAnsi" w:hAnsiTheme="minorHAnsi" w:cstheme="minorHAnsi"/>
          <w:spacing w:val="-7"/>
        </w:rPr>
        <w:t xml:space="preserve"> </w:t>
      </w:r>
      <w:r w:rsidRPr="009C0F13">
        <w:rPr>
          <w:rFonts w:asciiTheme="minorHAnsi" w:hAnsiTheme="minorHAnsi" w:cstheme="minorHAnsi"/>
        </w:rPr>
        <w:t>družba</w:t>
      </w:r>
      <w:r w:rsidRPr="009C0F13">
        <w:rPr>
          <w:rFonts w:asciiTheme="minorHAnsi" w:hAnsiTheme="minorHAnsi" w:cstheme="minorHAnsi"/>
          <w:spacing w:val="-7"/>
        </w:rPr>
        <w:t xml:space="preserve"> </w:t>
      </w:r>
      <w:r w:rsidRPr="009C0F13">
        <w:rPr>
          <w:rFonts w:asciiTheme="minorHAnsi" w:hAnsiTheme="minorHAnsi" w:cstheme="minorHAnsi"/>
        </w:rPr>
        <w:t>Borzen</w:t>
      </w:r>
      <w:r w:rsidRPr="009C0F13">
        <w:rPr>
          <w:rFonts w:asciiTheme="minorHAnsi" w:hAnsiTheme="minorHAnsi" w:cstheme="minorHAnsi"/>
          <w:spacing w:val="-6"/>
        </w:rPr>
        <w:t xml:space="preserve"> </w:t>
      </w:r>
      <w:r w:rsidRPr="009C0F13">
        <w:rPr>
          <w:rFonts w:asciiTheme="minorHAnsi" w:hAnsiTheme="minorHAnsi" w:cstheme="minorHAnsi"/>
        </w:rPr>
        <w:t>zahteva</w:t>
      </w:r>
      <w:r w:rsidRPr="009C0F13">
        <w:rPr>
          <w:rFonts w:asciiTheme="minorHAnsi" w:hAnsiTheme="minorHAnsi" w:cstheme="minorHAnsi"/>
          <w:spacing w:val="-8"/>
        </w:rPr>
        <w:t xml:space="preserve"> </w:t>
      </w:r>
      <w:r w:rsidRPr="009C0F13">
        <w:rPr>
          <w:rFonts w:asciiTheme="minorHAnsi" w:hAnsiTheme="minorHAnsi" w:cstheme="minorHAnsi"/>
        </w:rPr>
        <w:t>dodatna</w:t>
      </w:r>
      <w:r w:rsidRPr="009C0F13">
        <w:rPr>
          <w:rFonts w:asciiTheme="minorHAnsi" w:hAnsiTheme="minorHAnsi" w:cstheme="minorHAnsi"/>
          <w:spacing w:val="-8"/>
        </w:rPr>
        <w:t xml:space="preserve"> </w:t>
      </w:r>
      <w:r w:rsidRPr="009C0F13">
        <w:rPr>
          <w:rFonts w:asciiTheme="minorHAnsi" w:hAnsiTheme="minorHAnsi" w:cstheme="minorHAnsi"/>
        </w:rPr>
        <w:t>pojasnila</w:t>
      </w:r>
      <w:r w:rsidRPr="009C0F13">
        <w:rPr>
          <w:rFonts w:asciiTheme="minorHAnsi" w:hAnsiTheme="minorHAnsi" w:cstheme="minorHAnsi"/>
          <w:spacing w:val="-7"/>
        </w:rPr>
        <w:t xml:space="preserve"> </w:t>
      </w:r>
      <w:r w:rsidRPr="009C0F13">
        <w:rPr>
          <w:rFonts w:asciiTheme="minorHAnsi" w:hAnsiTheme="minorHAnsi" w:cstheme="minorHAnsi"/>
        </w:rPr>
        <w:t>ali</w:t>
      </w:r>
      <w:r w:rsidRPr="009C0F13">
        <w:rPr>
          <w:rFonts w:asciiTheme="minorHAnsi" w:hAnsiTheme="minorHAnsi" w:cstheme="minorHAnsi"/>
          <w:spacing w:val="-8"/>
        </w:rPr>
        <w:t xml:space="preserve"> </w:t>
      </w:r>
      <w:r w:rsidRPr="009C0F13">
        <w:rPr>
          <w:rFonts w:asciiTheme="minorHAnsi" w:hAnsiTheme="minorHAnsi" w:cstheme="minorHAnsi"/>
        </w:rPr>
        <w:t>dokazila v zvezi z ugotavljanjem verodostojnosti navedenih podatkov v prijavi ter da lahko za potrebe tega javnega razpisa pridobi dokazila glede izpolnjevanja pogojev iz uradnih evidenc. Za navedene izjave kazensko in materialno odgovarjamo. Zavedamo se, da bo v primeru če bo ugotovljena neresničnost katerekoli izjave kadarkoli tekom izbire ali izvajanja projekta, moral izbrani prijavitelj vrniti vsa prejeta sredstva, skupaj z zamudnimi obrestmi.</w:t>
      </w:r>
    </w:p>
    <w:p w14:paraId="06CB9E9E" w14:textId="77777777" w:rsidR="001C4C22" w:rsidRPr="009C0F13" w:rsidRDefault="001C4C22" w:rsidP="001C4C22">
      <w:pPr>
        <w:pStyle w:val="BodyText"/>
        <w:ind w:left="0"/>
        <w:rPr>
          <w:rFonts w:asciiTheme="minorHAnsi" w:hAnsiTheme="minorHAnsi" w:cstheme="minorHAnsi"/>
        </w:rPr>
      </w:pPr>
    </w:p>
    <w:p w14:paraId="4C90B770" w14:textId="77777777" w:rsidR="001C4C22" w:rsidRPr="009C0F13" w:rsidRDefault="001C4C22" w:rsidP="001C4C22">
      <w:pPr>
        <w:pStyle w:val="BodyText"/>
        <w:spacing w:before="129"/>
        <w:ind w:left="0"/>
        <w:rPr>
          <w:rFonts w:asciiTheme="minorHAnsi" w:hAnsiTheme="minorHAnsi" w:cstheme="minorHAnsi"/>
        </w:rPr>
      </w:pPr>
    </w:p>
    <w:tbl>
      <w:tblPr>
        <w:tblStyle w:val="TableNormal1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120"/>
        <w:gridCol w:w="1699"/>
        <w:gridCol w:w="4395"/>
      </w:tblGrid>
      <w:tr w:rsidR="001C4C22" w:rsidRPr="009C0F13" w14:paraId="591D7D8F" w14:textId="77777777" w:rsidTr="001235C9">
        <w:trPr>
          <w:trHeight w:val="1157"/>
        </w:trPr>
        <w:tc>
          <w:tcPr>
            <w:tcW w:w="3120" w:type="dxa"/>
            <w:tcBorders>
              <w:bottom w:val="single" w:sz="4" w:space="0" w:color="000000"/>
            </w:tcBorders>
          </w:tcPr>
          <w:p w14:paraId="66DA2BB0" w14:textId="77777777" w:rsidR="001C4C22" w:rsidRPr="009C0F13" w:rsidRDefault="001C4C22" w:rsidP="001235C9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9C0F13">
              <w:rPr>
                <w:rFonts w:asciiTheme="minorHAnsi" w:hAnsiTheme="minorHAnsi" w:cstheme="minorHAnsi"/>
                <w:spacing w:val="-2"/>
              </w:rPr>
              <w:lastRenderedPageBreak/>
              <w:t>V/na:</w:t>
            </w:r>
          </w:p>
        </w:tc>
        <w:tc>
          <w:tcPr>
            <w:tcW w:w="1699" w:type="dxa"/>
          </w:tcPr>
          <w:p w14:paraId="5ACADD45" w14:textId="77777777" w:rsidR="001C4C22" w:rsidRPr="009C0F13" w:rsidRDefault="001C4C22" w:rsidP="001235C9">
            <w:pPr>
              <w:pStyle w:val="TableParagraph"/>
              <w:spacing w:line="247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9C0F13">
              <w:rPr>
                <w:rFonts w:asciiTheme="minorHAnsi" w:hAnsiTheme="minorHAnsi" w:cstheme="minorHAnsi"/>
                <w:spacing w:val="-4"/>
              </w:rPr>
              <w:t>Žig: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33979435" w14:textId="77777777" w:rsidR="001C4C22" w:rsidRPr="009C0F13" w:rsidRDefault="001C4C22" w:rsidP="001235C9">
            <w:pPr>
              <w:pStyle w:val="TableParagraph"/>
              <w:spacing w:line="276" w:lineRule="auto"/>
              <w:ind w:left="1703" w:hanging="1309"/>
              <w:rPr>
                <w:rFonts w:asciiTheme="minorHAnsi" w:hAnsiTheme="minorHAnsi" w:cstheme="minorHAnsi"/>
              </w:rPr>
            </w:pPr>
            <w:r w:rsidRPr="009C0F13">
              <w:rPr>
                <w:rFonts w:asciiTheme="minorHAnsi" w:hAnsiTheme="minorHAnsi" w:cstheme="minorHAnsi"/>
              </w:rPr>
              <w:t>Ime</w:t>
            </w:r>
            <w:r w:rsidRPr="009C0F1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C0F13">
              <w:rPr>
                <w:rFonts w:asciiTheme="minorHAnsi" w:hAnsiTheme="minorHAnsi" w:cstheme="minorHAnsi"/>
              </w:rPr>
              <w:t>in</w:t>
            </w:r>
            <w:r w:rsidRPr="009C0F1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C0F13">
              <w:rPr>
                <w:rFonts w:asciiTheme="minorHAnsi" w:hAnsiTheme="minorHAnsi" w:cstheme="minorHAnsi"/>
              </w:rPr>
              <w:t>priimek</w:t>
            </w:r>
            <w:r w:rsidRPr="009C0F1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C0F13">
              <w:rPr>
                <w:rFonts w:asciiTheme="minorHAnsi" w:hAnsiTheme="minorHAnsi" w:cstheme="minorHAnsi"/>
              </w:rPr>
              <w:t>zakonitega</w:t>
            </w:r>
            <w:r w:rsidRPr="009C0F1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C0F13">
              <w:rPr>
                <w:rFonts w:asciiTheme="minorHAnsi" w:hAnsiTheme="minorHAnsi" w:cstheme="minorHAnsi"/>
              </w:rPr>
              <w:t xml:space="preserve">zastopnika </w:t>
            </w:r>
            <w:r w:rsidRPr="009C0F13">
              <w:rPr>
                <w:rFonts w:asciiTheme="minorHAnsi" w:hAnsiTheme="minorHAnsi" w:cstheme="minorHAnsi"/>
                <w:spacing w:val="-2"/>
              </w:rPr>
              <w:t>vlagatelja:</w:t>
            </w:r>
          </w:p>
        </w:tc>
      </w:tr>
      <w:tr w:rsidR="001C4C22" w:rsidRPr="009C0F13" w14:paraId="5A79DD72" w14:textId="77777777" w:rsidTr="001235C9">
        <w:trPr>
          <w:trHeight w:val="543"/>
        </w:trPr>
        <w:tc>
          <w:tcPr>
            <w:tcW w:w="3120" w:type="dxa"/>
            <w:tcBorders>
              <w:top w:val="single" w:sz="4" w:space="0" w:color="000000"/>
            </w:tcBorders>
          </w:tcPr>
          <w:p w14:paraId="5B66BBA7" w14:textId="77777777" w:rsidR="001C4C22" w:rsidRPr="009C0F13" w:rsidRDefault="001C4C22" w:rsidP="001235C9">
            <w:pPr>
              <w:pStyle w:val="TableParagraph"/>
              <w:spacing w:before="37"/>
              <w:rPr>
                <w:rFonts w:asciiTheme="minorHAnsi" w:hAnsiTheme="minorHAnsi" w:cstheme="minorHAnsi"/>
              </w:rPr>
            </w:pPr>
          </w:p>
          <w:p w14:paraId="0F39D44E" w14:textId="77777777" w:rsidR="001C4C22" w:rsidRPr="009C0F13" w:rsidRDefault="001C4C22" w:rsidP="001235C9">
            <w:pPr>
              <w:pStyle w:val="TableParagraph"/>
              <w:spacing w:line="233" w:lineRule="exact"/>
              <w:ind w:left="107"/>
              <w:rPr>
                <w:rFonts w:asciiTheme="minorHAnsi" w:hAnsiTheme="minorHAnsi" w:cstheme="minorHAnsi"/>
              </w:rPr>
            </w:pPr>
            <w:r w:rsidRPr="009C0F13">
              <w:rPr>
                <w:rFonts w:asciiTheme="minorHAnsi" w:hAnsiTheme="minorHAnsi" w:cstheme="minorHAnsi"/>
                <w:spacing w:val="-2"/>
              </w:rPr>
              <w:t>Datum:</w:t>
            </w:r>
          </w:p>
        </w:tc>
        <w:tc>
          <w:tcPr>
            <w:tcW w:w="1699" w:type="dxa"/>
          </w:tcPr>
          <w:p w14:paraId="3892779F" w14:textId="77777777" w:rsidR="001C4C22" w:rsidRPr="009C0F13" w:rsidRDefault="001C4C22" w:rsidP="001235C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tcBorders>
              <w:top w:val="single" w:sz="4" w:space="0" w:color="000000"/>
            </w:tcBorders>
          </w:tcPr>
          <w:p w14:paraId="6603ECF2" w14:textId="77777777" w:rsidR="001C4C22" w:rsidRPr="009C0F13" w:rsidRDefault="001C4C22" w:rsidP="001235C9">
            <w:pPr>
              <w:pStyle w:val="TableParagraph"/>
              <w:spacing w:before="37"/>
              <w:rPr>
                <w:rFonts w:asciiTheme="minorHAnsi" w:hAnsiTheme="minorHAnsi" w:cstheme="minorHAnsi"/>
              </w:rPr>
            </w:pPr>
          </w:p>
          <w:p w14:paraId="3FA5E61E" w14:textId="77777777" w:rsidR="001C4C22" w:rsidRPr="009C0F13" w:rsidRDefault="001C4C22" w:rsidP="001235C9">
            <w:pPr>
              <w:pStyle w:val="TableParagraph"/>
              <w:spacing w:line="233" w:lineRule="exact"/>
              <w:ind w:left="217"/>
              <w:rPr>
                <w:rFonts w:asciiTheme="minorHAnsi" w:hAnsiTheme="minorHAnsi" w:cstheme="minorHAnsi"/>
              </w:rPr>
            </w:pPr>
            <w:r w:rsidRPr="009C0F13">
              <w:rPr>
                <w:rFonts w:asciiTheme="minorHAnsi" w:hAnsiTheme="minorHAnsi" w:cstheme="minorHAnsi"/>
              </w:rPr>
              <w:t>Podpis</w:t>
            </w:r>
            <w:r w:rsidRPr="009C0F1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C0F13">
              <w:rPr>
                <w:rFonts w:asciiTheme="minorHAnsi" w:hAnsiTheme="minorHAnsi" w:cstheme="minorHAnsi"/>
              </w:rPr>
              <w:t>zakonitega</w:t>
            </w:r>
            <w:r w:rsidRPr="009C0F1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C0F13">
              <w:rPr>
                <w:rFonts w:asciiTheme="minorHAnsi" w:hAnsiTheme="minorHAnsi" w:cstheme="minorHAnsi"/>
              </w:rPr>
              <w:t>zastopnika</w:t>
            </w:r>
            <w:r w:rsidRPr="009C0F1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C0F13">
              <w:rPr>
                <w:rFonts w:asciiTheme="minorHAnsi" w:hAnsiTheme="minorHAnsi" w:cstheme="minorHAnsi"/>
                <w:spacing w:val="-2"/>
              </w:rPr>
              <w:t>vlagatelja:</w:t>
            </w:r>
          </w:p>
        </w:tc>
      </w:tr>
    </w:tbl>
    <w:p w14:paraId="1031425F" w14:textId="77777777" w:rsidR="001C4C22" w:rsidRPr="009C0F13" w:rsidRDefault="001C4C22" w:rsidP="001C4C22">
      <w:pPr>
        <w:pStyle w:val="BodyText"/>
        <w:ind w:left="0"/>
        <w:rPr>
          <w:rFonts w:asciiTheme="minorHAnsi" w:hAnsiTheme="minorHAnsi" w:cstheme="minorHAnsi"/>
        </w:rPr>
      </w:pPr>
    </w:p>
    <w:p w14:paraId="4CCBF5D3" w14:textId="77777777" w:rsidR="001C4C22" w:rsidRPr="009C0F13" w:rsidRDefault="001C4C22" w:rsidP="001C4C22">
      <w:pPr>
        <w:pStyle w:val="BodyText"/>
        <w:ind w:left="0"/>
        <w:rPr>
          <w:rFonts w:asciiTheme="minorHAnsi" w:hAnsiTheme="minorHAnsi" w:cstheme="minorHAnsi"/>
        </w:rPr>
      </w:pPr>
    </w:p>
    <w:p w14:paraId="47A28C26" w14:textId="77777777" w:rsidR="001C4C22" w:rsidRPr="009C0F13" w:rsidRDefault="001C4C22" w:rsidP="001C4C22">
      <w:pPr>
        <w:pStyle w:val="BodyText"/>
        <w:spacing w:before="198"/>
        <w:ind w:left="0"/>
        <w:rPr>
          <w:rFonts w:asciiTheme="minorHAnsi" w:hAnsiTheme="minorHAnsi" w:cstheme="minorHAnsi"/>
        </w:rPr>
      </w:pPr>
      <w:r w:rsidRPr="009C0F1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1E7683E" wp14:editId="6596F594">
                <wp:simplePos x="0" y="0"/>
                <wp:positionH relativeFrom="page">
                  <wp:posOffset>891844</wp:posOffset>
                </wp:positionH>
                <wp:positionV relativeFrom="paragraph">
                  <wp:posOffset>287098</wp:posOffset>
                </wp:positionV>
                <wp:extent cx="199072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07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0725" h="6350">
                              <a:moveTo>
                                <a:pt x="199059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990598" y="6095"/>
                              </a:lnTo>
                              <a:lnTo>
                                <a:pt x="19905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4766A" id="Graphic 12" o:spid="_x0000_s1026" style="position:absolute;margin-left:70.2pt;margin-top:22.6pt;width:156.75pt;height: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07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" path="m1990598,l,,,6095r1990598,l1990598,xe" fillcolor="black" stroked="f">
                <v:path arrowok="t"/>
                <w10:wrap type="topAndBottom" anchorx="page"/>
              </v:shape>
            </w:pict>
          </mc:Fallback>
        </mc:AlternateContent>
      </w:r>
      <w:r w:rsidRPr="009C0F1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B580D8C" wp14:editId="2C0CAB72">
                <wp:simplePos x="0" y="0"/>
                <wp:positionH relativeFrom="page">
                  <wp:posOffset>3952621</wp:posOffset>
                </wp:positionH>
                <wp:positionV relativeFrom="paragraph">
                  <wp:posOffset>287098</wp:posOffset>
                </wp:positionV>
                <wp:extent cx="280035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0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0350" h="6350">
                              <a:moveTo>
                                <a:pt x="280022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800223" y="6095"/>
                              </a:lnTo>
                              <a:lnTo>
                                <a:pt x="2800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D788B" id="Graphic 13" o:spid="_x0000_s1026" style="position:absolute;margin-left:311.25pt;margin-top:22.6pt;width:220.5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0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" path="m2800223,l,,,6095r2800223,l280022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E7C54F8" w14:textId="77777777" w:rsidR="005A6700" w:rsidRPr="009C0F13" w:rsidRDefault="005A6700"/>
    <w:p w14:paraId="6DC05562" w14:textId="77777777" w:rsidR="005A6700" w:rsidRPr="009C0F13" w:rsidRDefault="005A6700"/>
    <w:p w14:paraId="23547EE7" w14:textId="77777777" w:rsidR="005A6700" w:rsidRPr="009C0F13" w:rsidRDefault="005A6700"/>
    <w:p w14:paraId="7D80187B" w14:textId="575474DA" w:rsidR="000220E6" w:rsidRPr="009C0F13" w:rsidRDefault="000220E6" w:rsidP="000220E6"/>
    <w:sectPr w:rsidR="000220E6" w:rsidRPr="009C0F13" w:rsidSect="00E67B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85" w:right="1417" w:bottom="1417" w:left="1417" w:header="96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7DF3B" w14:textId="77777777" w:rsidR="00DD75C9" w:rsidRDefault="00DD75C9" w:rsidP="00D31B0B">
      <w:pPr>
        <w:spacing w:after="0" w:line="240" w:lineRule="auto"/>
      </w:pPr>
      <w:r>
        <w:separator/>
      </w:r>
    </w:p>
  </w:endnote>
  <w:endnote w:type="continuationSeparator" w:id="0">
    <w:p w14:paraId="695789CA" w14:textId="77777777" w:rsidR="00DD75C9" w:rsidRDefault="00DD75C9" w:rsidP="00D3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1138" w14:textId="77777777" w:rsidR="001D5E8B" w:rsidRDefault="001D5E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1F81" w14:textId="77777777" w:rsidR="001D5E8B" w:rsidRDefault="001D5E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B2DFE" w14:textId="77777777" w:rsidR="001D5E8B" w:rsidRDefault="001D5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1779C" w14:textId="77777777" w:rsidR="00DD75C9" w:rsidRDefault="00DD75C9" w:rsidP="00D31B0B">
      <w:pPr>
        <w:spacing w:after="0" w:line="240" w:lineRule="auto"/>
      </w:pPr>
      <w:r>
        <w:separator/>
      </w:r>
    </w:p>
  </w:footnote>
  <w:footnote w:type="continuationSeparator" w:id="0">
    <w:p w14:paraId="32D34B65" w14:textId="77777777" w:rsidR="00DD75C9" w:rsidRDefault="00DD75C9" w:rsidP="00D3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A8100" w14:textId="77777777" w:rsidR="001D5E8B" w:rsidRDefault="001D5E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18E76" w14:textId="79F42B2E" w:rsidR="00D31B0B" w:rsidRDefault="001C4C2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297B60" wp14:editId="755449C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8767" cy="10692000"/>
          <wp:effectExtent l="0" t="0" r="0" b="0"/>
          <wp:wrapNone/>
          <wp:docPr id="1613537600" name="Slika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537600" name="Slika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106A" w14:textId="7C1C15DE" w:rsidR="00D31B0B" w:rsidRDefault="00BD7977" w:rsidP="001D5E8B">
    <w:pPr>
      <w:pStyle w:val="Header"/>
      <w:tabs>
        <w:tab w:val="clear" w:pos="4536"/>
        <w:tab w:val="clear" w:pos="9072"/>
        <w:tab w:val="left" w:pos="623"/>
        <w:tab w:val="left" w:pos="666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E6A3594" wp14:editId="03DCA12C">
          <wp:simplePos x="0" y="0"/>
          <wp:positionH relativeFrom="page">
            <wp:posOffset>-20955</wp:posOffset>
          </wp:positionH>
          <wp:positionV relativeFrom="page">
            <wp:posOffset>13335</wp:posOffset>
          </wp:positionV>
          <wp:extent cx="7558767" cy="10692000"/>
          <wp:effectExtent l="0" t="0" r="0" b="0"/>
          <wp:wrapNone/>
          <wp:docPr id="52478725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52802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16950"/>
    <w:multiLevelType w:val="hybridMultilevel"/>
    <w:tmpl w:val="FBC20C4E"/>
    <w:lvl w:ilvl="0" w:tplc="69EE44FA">
      <w:numFmt w:val="bullet"/>
      <w:lvlText w:val="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76669E6A">
      <w:numFmt w:val="bullet"/>
      <w:lvlText w:val="•"/>
      <w:lvlJc w:val="left"/>
      <w:pPr>
        <w:ind w:left="1327" w:hanging="284"/>
      </w:pPr>
      <w:rPr>
        <w:rFonts w:hint="default"/>
        <w:lang w:val="sl-SI" w:eastAsia="en-US" w:bidi="ar-SA"/>
      </w:rPr>
    </w:lvl>
    <w:lvl w:ilvl="2" w:tplc="D59201AA">
      <w:numFmt w:val="bullet"/>
      <w:lvlText w:val="•"/>
      <w:lvlJc w:val="left"/>
      <w:pPr>
        <w:ind w:left="2235" w:hanging="284"/>
      </w:pPr>
      <w:rPr>
        <w:rFonts w:hint="default"/>
        <w:lang w:val="sl-SI" w:eastAsia="en-US" w:bidi="ar-SA"/>
      </w:rPr>
    </w:lvl>
    <w:lvl w:ilvl="3" w:tplc="56EAA206">
      <w:numFmt w:val="bullet"/>
      <w:lvlText w:val="•"/>
      <w:lvlJc w:val="left"/>
      <w:pPr>
        <w:ind w:left="3143" w:hanging="284"/>
      </w:pPr>
      <w:rPr>
        <w:rFonts w:hint="default"/>
        <w:lang w:val="sl-SI" w:eastAsia="en-US" w:bidi="ar-SA"/>
      </w:rPr>
    </w:lvl>
    <w:lvl w:ilvl="4" w:tplc="566280B2">
      <w:numFmt w:val="bullet"/>
      <w:lvlText w:val="•"/>
      <w:lvlJc w:val="left"/>
      <w:pPr>
        <w:ind w:left="4051" w:hanging="284"/>
      </w:pPr>
      <w:rPr>
        <w:rFonts w:hint="default"/>
        <w:lang w:val="sl-SI" w:eastAsia="en-US" w:bidi="ar-SA"/>
      </w:rPr>
    </w:lvl>
    <w:lvl w:ilvl="5" w:tplc="B8505B08">
      <w:numFmt w:val="bullet"/>
      <w:lvlText w:val="•"/>
      <w:lvlJc w:val="left"/>
      <w:pPr>
        <w:ind w:left="4959" w:hanging="284"/>
      </w:pPr>
      <w:rPr>
        <w:rFonts w:hint="default"/>
        <w:lang w:val="sl-SI" w:eastAsia="en-US" w:bidi="ar-SA"/>
      </w:rPr>
    </w:lvl>
    <w:lvl w:ilvl="6" w:tplc="D19020C0">
      <w:numFmt w:val="bullet"/>
      <w:lvlText w:val="•"/>
      <w:lvlJc w:val="left"/>
      <w:pPr>
        <w:ind w:left="5867" w:hanging="284"/>
      </w:pPr>
      <w:rPr>
        <w:rFonts w:hint="default"/>
        <w:lang w:val="sl-SI" w:eastAsia="en-US" w:bidi="ar-SA"/>
      </w:rPr>
    </w:lvl>
    <w:lvl w:ilvl="7" w:tplc="E192601C">
      <w:numFmt w:val="bullet"/>
      <w:lvlText w:val="•"/>
      <w:lvlJc w:val="left"/>
      <w:pPr>
        <w:ind w:left="6774" w:hanging="284"/>
      </w:pPr>
      <w:rPr>
        <w:rFonts w:hint="default"/>
        <w:lang w:val="sl-SI" w:eastAsia="en-US" w:bidi="ar-SA"/>
      </w:rPr>
    </w:lvl>
    <w:lvl w:ilvl="8" w:tplc="A2F28ED2">
      <w:numFmt w:val="bullet"/>
      <w:lvlText w:val="•"/>
      <w:lvlJc w:val="left"/>
      <w:pPr>
        <w:ind w:left="7682" w:hanging="284"/>
      </w:pPr>
      <w:rPr>
        <w:rFonts w:hint="default"/>
        <w:lang w:val="sl-SI" w:eastAsia="en-US" w:bidi="ar-SA"/>
      </w:rPr>
    </w:lvl>
  </w:abstractNum>
  <w:num w:numId="1" w16cid:durableId="1707178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0B"/>
    <w:rsid w:val="000220E6"/>
    <w:rsid w:val="00065B35"/>
    <w:rsid w:val="00105F66"/>
    <w:rsid w:val="00185652"/>
    <w:rsid w:val="001C4C22"/>
    <w:rsid w:val="001D59F3"/>
    <w:rsid w:val="001D5E8B"/>
    <w:rsid w:val="002044F2"/>
    <w:rsid w:val="002B2186"/>
    <w:rsid w:val="002F1ABF"/>
    <w:rsid w:val="003D4C51"/>
    <w:rsid w:val="004C5D65"/>
    <w:rsid w:val="005A6700"/>
    <w:rsid w:val="005B0E50"/>
    <w:rsid w:val="006A4542"/>
    <w:rsid w:val="0075040E"/>
    <w:rsid w:val="008510CF"/>
    <w:rsid w:val="008A299B"/>
    <w:rsid w:val="009648C8"/>
    <w:rsid w:val="009C0F13"/>
    <w:rsid w:val="00AE3987"/>
    <w:rsid w:val="00B30DA3"/>
    <w:rsid w:val="00BD7977"/>
    <w:rsid w:val="00CF5F50"/>
    <w:rsid w:val="00D06FE5"/>
    <w:rsid w:val="00D31B0B"/>
    <w:rsid w:val="00D67E36"/>
    <w:rsid w:val="00DD75C9"/>
    <w:rsid w:val="00E67B61"/>
    <w:rsid w:val="00E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F4E61"/>
  <w15:chartTrackingRefBased/>
  <w15:docId w15:val="{1DBA7E92-428A-436B-B759-7982684A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B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B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B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B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B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B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B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B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B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31B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B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B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B0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B0B"/>
  </w:style>
  <w:style w:type="paragraph" w:styleId="Footer">
    <w:name w:val="footer"/>
    <w:basedOn w:val="Normal"/>
    <w:link w:val="FooterChar"/>
    <w:uiPriority w:val="99"/>
    <w:unhideWhenUsed/>
    <w:rsid w:val="00D3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B0B"/>
  </w:style>
  <w:style w:type="table" w:customStyle="1" w:styleId="TableNormal1">
    <w:name w:val="Table Normal1"/>
    <w:uiPriority w:val="2"/>
    <w:semiHidden/>
    <w:unhideWhenUsed/>
    <w:qFormat/>
    <w:rsid w:val="001C4C2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C4C22"/>
    <w:pPr>
      <w:widowControl w:val="0"/>
      <w:autoSpaceDE w:val="0"/>
      <w:autoSpaceDN w:val="0"/>
      <w:spacing w:after="0" w:line="240" w:lineRule="auto"/>
      <w:ind w:left="427"/>
    </w:pPr>
    <w:rPr>
      <w:rFonts w:ascii="Arial" w:eastAsia="Arial" w:hAnsi="Arial" w:cs="Arial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C4C22"/>
    <w:rPr>
      <w:rFonts w:ascii="Arial" w:eastAsia="Arial" w:hAnsi="Arial" w:cs="Arial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C4C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hodna_x0020_pošta xmlns="e59f918f-0f86-4ad2-9273-6ec6592addeb">false</Odhodna_x0020_pošta>
    <_dlc_DocId xmlns="e59f918f-0f86-4ad2-9273-6ec6592addeb">IZHOD-960-88</_dlc_DocId>
    <_dlc_DocIdUrl xmlns="e59f918f-0f86-4ad2-9273-6ec6592addeb">
      <Url>https://eis.borzen.local/SOJ/_layouts/15/DocIdRedir.aspx?ID=IZHOD-960-88</Url>
      <Description>IZHOD-960-88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DC0EEFCDBDA4AAF00666F07BC87FC" ma:contentTypeVersion="1" ma:contentTypeDescription="Create a new document." ma:contentTypeScope="" ma:versionID="b35d176f703e0ec3fd458375a1ec96d9">
  <xsd:schema xmlns:xsd="http://www.w3.org/2001/XMLSchema" xmlns:xs="http://www.w3.org/2001/XMLSchema" xmlns:p="http://schemas.microsoft.com/office/2006/metadata/properties" xmlns:ns2="e59f918f-0f86-4ad2-9273-6ec6592addeb" targetNamespace="http://schemas.microsoft.com/office/2006/metadata/properties" ma:root="true" ma:fieldsID="4ff53c172e2497ef0d9883efe046ebad" ns2:_="">
    <xsd:import namespace="e59f918f-0f86-4ad2-9273-6ec6592add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dhodna_x0020_pošta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f918f-0f86-4ad2-9273-6ec6592add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dhodna_x0020_pošta" ma:index="11" nillable="true" ma:displayName="Odhodna pošta" ma:default="0" ma:internalName="Odhodna_x0020_po_x0161_ta">
      <xsd:simpleType>
        <xsd:restriction base="dms:Boolean"/>
      </xsd:simple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4EA49-056F-4053-A817-0C936EF7FB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9FCC20-6DCE-4521-8C53-7E39CEDA088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59f918f-0f86-4ad2-9273-6ec6592addeb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8183443-F9FB-4133-A73E-7A4D1D94F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f918f-0f86-4ad2-9273-6ec6592ad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4FC8E7-4BA0-4157-9600-2260A11B239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42684E-BC83-4E6D-9BC7-FEF19925F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Tomaž Kužner</dc:creator>
  <cp:keywords/>
  <dc:description/>
  <cp:lastModifiedBy>Neža Rozman</cp:lastModifiedBy>
  <cp:revision>4</cp:revision>
  <dcterms:created xsi:type="dcterms:W3CDTF">2026-02-11T09:39:00Z</dcterms:created>
  <dcterms:modified xsi:type="dcterms:W3CDTF">2026-02-11T12:07:00Z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459d27-b469-4a8b-8e7d-3c86ed354542_Enabled">
    <vt:lpwstr>true</vt:lpwstr>
  </property>
  <property fmtid="{D5CDD505-2E9C-101B-9397-08002B2CF9AE}" pid="3" name="MSIP_Label_65459d27-b469-4a8b-8e7d-3c86ed354542_SetDate">
    <vt:lpwstr>2026-01-07T14:43:32Z</vt:lpwstr>
  </property>
  <property fmtid="{D5CDD505-2E9C-101B-9397-08002B2CF9AE}" pid="4" name="MSIP_Label_65459d27-b469-4a8b-8e7d-3c86ed354542_Method">
    <vt:lpwstr>Privileged</vt:lpwstr>
  </property>
  <property fmtid="{D5CDD505-2E9C-101B-9397-08002B2CF9AE}" pid="5" name="MSIP_Label_65459d27-b469-4a8b-8e7d-3c86ed354542_Name">
    <vt:lpwstr>Javno</vt:lpwstr>
  </property>
  <property fmtid="{D5CDD505-2E9C-101B-9397-08002B2CF9AE}" pid="6" name="MSIP_Label_65459d27-b469-4a8b-8e7d-3c86ed354542_SiteId">
    <vt:lpwstr>8d05b656-5ced-407f-8cc4-182bc3a1bb7b</vt:lpwstr>
  </property>
  <property fmtid="{D5CDD505-2E9C-101B-9397-08002B2CF9AE}" pid="7" name="MSIP_Label_65459d27-b469-4a8b-8e7d-3c86ed354542_ActionId">
    <vt:lpwstr>f6acfbd6-d1f1-45c9-acf9-2655f82e7619</vt:lpwstr>
  </property>
  <property fmtid="{D5CDD505-2E9C-101B-9397-08002B2CF9AE}" pid="8" name="MSIP_Label_65459d27-b469-4a8b-8e7d-3c86ed354542_ContentBits">
    <vt:lpwstr>0</vt:lpwstr>
  </property>
  <property fmtid="{D5CDD505-2E9C-101B-9397-08002B2CF9AE}" pid="9" name="MSIP_Label_65459d27-b469-4a8b-8e7d-3c86ed354542_Tag">
    <vt:lpwstr>10, 0, 1, 1</vt:lpwstr>
  </property>
  <property fmtid="{D5CDD505-2E9C-101B-9397-08002B2CF9AE}" pid="10" name="ContentTypeId">
    <vt:lpwstr>0x010100B0BDC0EEFCDBDA4AAF00666F07BC87FC</vt:lpwstr>
  </property>
  <property fmtid="{D5CDD505-2E9C-101B-9397-08002B2CF9AE}" pid="11" name="_dlc_DocIdItemGuid">
    <vt:lpwstr>f55e1e64-78ba-4a20-b5a0-5a6aea995cff</vt:lpwstr>
  </property>
</Properties>
</file>